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F8F5E" w14:textId="788A085D" w:rsidR="00346BFC" w:rsidRDefault="00751C9F">
      <w:pPr>
        <w:spacing w:after="123"/>
        <w:ind w:left="120" w:firstLine="0"/>
        <w:jc w:val="left"/>
        <w:rPr>
          <w:rFonts w:ascii="Gill Sans MT" w:hAnsi="Gill Sans MT"/>
        </w:rPr>
      </w:pPr>
      <w:r w:rsidRPr="003C1605">
        <w:rPr>
          <w:rFonts w:ascii="Gill Sans MT" w:hAnsi="Gill Sans MT"/>
          <w:noProof/>
        </w:rPr>
        <w:drawing>
          <wp:inline distT="0" distB="0" distL="0" distR="0" wp14:anchorId="7D08025B" wp14:editId="4B3AB272">
            <wp:extent cx="942975" cy="1247775"/>
            <wp:effectExtent l="0" t="0" r="9525" b="9525"/>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943246" cy="1248134"/>
                    </a:xfrm>
                    <a:prstGeom prst="rect">
                      <a:avLst/>
                    </a:prstGeom>
                  </pic:spPr>
                </pic:pic>
              </a:graphicData>
            </a:graphic>
          </wp:inline>
        </w:drawing>
      </w:r>
    </w:p>
    <w:p w14:paraId="626FC40E" w14:textId="77777777" w:rsidR="003C1605" w:rsidRPr="003C1605" w:rsidRDefault="003C1605">
      <w:pPr>
        <w:spacing w:after="123"/>
        <w:ind w:left="120" w:firstLine="0"/>
        <w:jc w:val="left"/>
        <w:rPr>
          <w:rFonts w:ascii="Gill Sans MT" w:hAnsi="Gill Sans MT"/>
        </w:rPr>
      </w:pPr>
    </w:p>
    <w:p w14:paraId="20DC5B86" w14:textId="77777777" w:rsidR="003C1605" w:rsidRPr="003C1605" w:rsidRDefault="003C1605">
      <w:pPr>
        <w:spacing w:after="123"/>
        <w:ind w:left="120" w:firstLine="0"/>
        <w:jc w:val="left"/>
        <w:rPr>
          <w:rFonts w:ascii="Gill Sans MT" w:hAnsi="Gill Sans MT"/>
        </w:rPr>
      </w:pPr>
    </w:p>
    <w:p w14:paraId="37E60849" w14:textId="77777777" w:rsidR="003C1605" w:rsidRPr="003C1605" w:rsidRDefault="003C1605">
      <w:pPr>
        <w:spacing w:after="0" w:line="223" w:lineRule="auto"/>
        <w:ind w:left="0" w:firstLine="0"/>
        <w:jc w:val="left"/>
        <w:rPr>
          <w:rFonts w:ascii="Gill Sans MT" w:hAnsi="Gill Sans MT"/>
          <w:color w:val="E74011"/>
          <w:sz w:val="72"/>
          <w:szCs w:val="28"/>
        </w:rPr>
      </w:pPr>
    </w:p>
    <w:p w14:paraId="2A284621" w14:textId="41F13794" w:rsidR="003C1605" w:rsidRPr="003C1605" w:rsidRDefault="003C1605">
      <w:pPr>
        <w:spacing w:after="0" w:line="223" w:lineRule="auto"/>
        <w:ind w:left="0" w:firstLine="0"/>
        <w:jc w:val="left"/>
        <w:rPr>
          <w:rFonts w:ascii="Gill Sans MT" w:hAnsi="Gill Sans MT"/>
          <w:b/>
          <w:bCs/>
          <w:color w:val="000000" w:themeColor="text1"/>
          <w:sz w:val="72"/>
          <w:szCs w:val="28"/>
        </w:rPr>
      </w:pPr>
      <w:r w:rsidRPr="003C1605">
        <w:rPr>
          <w:rFonts w:ascii="Gill Sans MT" w:hAnsi="Gill Sans MT"/>
          <w:b/>
          <w:bCs/>
          <w:color w:val="000000" w:themeColor="text1"/>
          <w:sz w:val="72"/>
          <w:szCs w:val="28"/>
        </w:rPr>
        <w:t xml:space="preserve">INTERNAL APPEALS PROCEDURE </w:t>
      </w:r>
    </w:p>
    <w:p w14:paraId="172BFEB7" w14:textId="78DF1CB9" w:rsidR="00346BFC" w:rsidRPr="003C1605" w:rsidRDefault="00751C9F">
      <w:pPr>
        <w:spacing w:after="0" w:line="223" w:lineRule="auto"/>
        <w:ind w:left="0" w:firstLine="0"/>
        <w:jc w:val="left"/>
        <w:rPr>
          <w:rFonts w:ascii="Gill Sans MT" w:hAnsi="Gill Sans MT"/>
          <w:b/>
          <w:bCs/>
          <w:color w:val="000000" w:themeColor="text1"/>
          <w:sz w:val="72"/>
          <w:szCs w:val="28"/>
        </w:rPr>
      </w:pPr>
      <w:r w:rsidRPr="003C1605">
        <w:rPr>
          <w:rFonts w:ascii="Gill Sans MT" w:hAnsi="Gill Sans MT"/>
          <w:b/>
          <w:bCs/>
          <w:color w:val="000000" w:themeColor="text1"/>
          <w:sz w:val="72"/>
          <w:szCs w:val="28"/>
        </w:rPr>
        <w:t xml:space="preserve">(Internal </w:t>
      </w:r>
      <w:r w:rsidR="003C1605" w:rsidRPr="003C1605">
        <w:rPr>
          <w:rFonts w:ascii="Gill Sans MT" w:hAnsi="Gill Sans MT"/>
          <w:b/>
          <w:bCs/>
          <w:color w:val="000000" w:themeColor="text1"/>
          <w:sz w:val="72"/>
          <w:szCs w:val="28"/>
        </w:rPr>
        <w:t>A</w:t>
      </w:r>
      <w:r w:rsidRPr="003C1605">
        <w:rPr>
          <w:rFonts w:ascii="Gill Sans MT" w:hAnsi="Gill Sans MT"/>
          <w:b/>
          <w:bCs/>
          <w:color w:val="000000" w:themeColor="text1"/>
          <w:sz w:val="72"/>
          <w:szCs w:val="28"/>
        </w:rPr>
        <w:t xml:space="preserve">ssessment </w:t>
      </w:r>
      <w:r w:rsidR="003C1605" w:rsidRPr="003C1605">
        <w:rPr>
          <w:rFonts w:ascii="Gill Sans MT" w:hAnsi="Gill Sans MT"/>
          <w:b/>
          <w:bCs/>
          <w:color w:val="000000" w:themeColor="text1"/>
          <w:sz w:val="72"/>
          <w:szCs w:val="28"/>
        </w:rPr>
        <w:t>D</w:t>
      </w:r>
      <w:r w:rsidRPr="003C1605">
        <w:rPr>
          <w:rFonts w:ascii="Gill Sans MT" w:hAnsi="Gill Sans MT"/>
          <w:b/>
          <w:bCs/>
          <w:color w:val="000000" w:themeColor="text1"/>
          <w:sz w:val="72"/>
          <w:szCs w:val="28"/>
        </w:rPr>
        <w:t>ecisions)</w:t>
      </w:r>
    </w:p>
    <w:p w14:paraId="225DE317" w14:textId="06DDA2D4" w:rsidR="003C1605" w:rsidRDefault="003C1605">
      <w:pPr>
        <w:spacing w:after="0" w:line="223" w:lineRule="auto"/>
        <w:ind w:left="0" w:firstLine="0"/>
        <w:jc w:val="left"/>
        <w:rPr>
          <w:rFonts w:ascii="Gill Sans MT" w:hAnsi="Gill Sans MT"/>
          <w:color w:val="000000" w:themeColor="text1"/>
          <w:sz w:val="72"/>
          <w:szCs w:val="28"/>
        </w:rPr>
      </w:pPr>
    </w:p>
    <w:p w14:paraId="7FBC5EB3" w14:textId="179272B4" w:rsidR="003C1605" w:rsidRDefault="003C1605">
      <w:pPr>
        <w:spacing w:after="0" w:line="223" w:lineRule="auto"/>
        <w:ind w:left="0" w:firstLine="0"/>
        <w:jc w:val="left"/>
        <w:rPr>
          <w:rFonts w:ascii="Gill Sans MT" w:hAnsi="Gill Sans MT"/>
          <w:color w:val="000000" w:themeColor="text1"/>
          <w:sz w:val="22"/>
          <w:szCs w:val="28"/>
        </w:rPr>
      </w:pPr>
    </w:p>
    <w:p w14:paraId="68471930" w14:textId="0A9E3051" w:rsidR="003C1605" w:rsidRDefault="003C1605">
      <w:pPr>
        <w:spacing w:after="0" w:line="223" w:lineRule="auto"/>
        <w:ind w:left="0" w:firstLine="0"/>
        <w:jc w:val="left"/>
        <w:rPr>
          <w:rFonts w:ascii="Gill Sans MT" w:hAnsi="Gill Sans MT"/>
          <w:color w:val="000000" w:themeColor="text1"/>
          <w:sz w:val="22"/>
          <w:szCs w:val="28"/>
        </w:rPr>
      </w:pPr>
    </w:p>
    <w:p w14:paraId="71B039C9" w14:textId="77777777" w:rsidR="003C1605" w:rsidRDefault="003C1605">
      <w:pPr>
        <w:spacing w:after="0" w:line="223" w:lineRule="auto"/>
        <w:ind w:left="0" w:firstLine="0"/>
        <w:jc w:val="left"/>
        <w:rPr>
          <w:rFonts w:ascii="Gill Sans MT" w:hAnsi="Gill Sans MT"/>
          <w:color w:val="000000" w:themeColor="text1"/>
          <w:sz w:val="22"/>
          <w:szCs w:val="28"/>
        </w:rPr>
      </w:pPr>
    </w:p>
    <w:p w14:paraId="33B6C479" w14:textId="77777777" w:rsidR="003C1605" w:rsidRPr="003C1605" w:rsidRDefault="003C1605">
      <w:pPr>
        <w:spacing w:after="0" w:line="223" w:lineRule="auto"/>
        <w:ind w:left="0" w:firstLine="0"/>
        <w:jc w:val="left"/>
        <w:rPr>
          <w:rFonts w:ascii="Gill Sans MT" w:hAnsi="Gill Sans MT"/>
          <w:color w:val="000000" w:themeColor="text1"/>
          <w:sz w:val="22"/>
          <w:szCs w:val="28"/>
        </w:rPr>
      </w:pPr>
    </w:p>
    <w:p w14:paraId="1B6979F0" w14:textId="7DD54DF8" w:rsidR="00346BFC" w:rsidRPr="00751C9F" w:rsidRDefault="00346BFC">
      <w:pPr>
        <w:spacing w:after="15"/>
        <w:ind w:left="-5"/>
        <w:jc w:val="left"/>
        <w:rPr>
          <w:rFonts w:ascii="Gill Sans MT" w:hAnsi="Gill Sans MT"/>
          <w:sz w:val="22"/>
          <w:szCs w:val="28"/>
        </w:rPr>
      </w:pPr>
    </w:p>
    <w:tbl>
      <w:tblPr>
        <w:tblStyle w:val="TableGrid"/>
        <w:tblW w:w="10743" w:type="dxa"/>
        <w:tblInd w:w="6" w:type="dxa"/>
        <w:tblCellMar>
          <w:top w:w="70" w:type="dxa"/>
          <w:left w:w="18" w:type="dxa"/>
          <w:right w:w="115" w:type="dxa"/>
        </w:tblCellMar>
        <w:tblLook w:val="04A0" w:firstRow="1" w:lastRow="0" w:firstColumn="1" w:lastColumn="0" w:noHBand="0" w:noVBand="1"/>
      </w:tblPr>
      <w:tblGrid>
        <w:gridCol w:w="5378"/>
        <w:gridCol w:w="5365"/>
      </w:tblGrid>
      <w:tr w:rsidR="00346BFC" w:rsidRPr="00751C9F" w14:paraId="3B126FFB"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3877A775"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Centre Name</w:t>
            </w:r>
          </w:p>
        </w:tc>
        <w:tc>
          <w:tcPr>
            <w:tcW w:w="5365" w:type="dxa"/>
            <w:tcBorders>
              <w:top w:val="single" w:sz="5" w:space="0" w:color="000000"/>
              <w:left w:val="single" w:sz="5" w:space="0" w:color="000000"/>
              <w:bottom w:val="single" w:sz="5" w:space="0" w:color="000000"/>
              <w:right w:val="single" w:sz="5" w:space="0" w:color="000000"/>
            </w:tcBorders>
          </w:tcPr>
          <w:p w14:paraId="616000FA"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 xml:space="preserve"> Gospel Oak School</w:t>
            </w:r>
          </w:p>
        </w:tc>
      </w:tr>
      <w:tr w:rsidR="00346BFC" w:rsidRPr="00751C9F" w14:paraId="1672CBA9"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4D5EBF02"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Centre Number</w:t>
            </w:r>
          </w:p>
        </w:tc>
        <w:tc>
          <w:tcPr>
            <w:tcW w:w="5365" w:type="dxa"/>
            <w:tcBorders>
              <w:top w:val="single" w:sz="5" w:space="0" w:color="000000"/>
              <w:left w:val="single" w:sz="5" w:space="0" w:color="000000"/>
              <w:bottom w:val="single" w:sz="5" w:space="0" w:color="000000"/>
              <w:right w:val="single" w:sz="5" w:space="0" w:color="000000"/>
            </w:tcBorders>
          </w:tcPr>
          <w:p w14:paraId="46D28CDD"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 xml:space="preserve"> 20612</w:t>
            </w:r>
          </w:p>
        </w:tc>
      </w:tr>
      <w:tr w:rsidR="00346BFC" w:rsidRPr="00751C9F" w14:paraId="5DD4F950"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4CFBCFE9"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Date procedure first created</w:t>
            </w:r>
          </w:p>
        </w:tc>
        <w:tc>
          <w:tcPr>
            <w:tcW w:w="5365" w:type="dxa"/>
            <w:tcBorders>
              <w:top w:val="single" w:sz="5" w:space="0" w:color="000000"/>
              <w:left w:val="single" w:sz="5" w:space="0" w:color="000000"/>
              <w:bottom w:val="single" w:sz="5" w:space="0" w:color="000000"/>
              <w:right w:val="single" w:sz="5" w:space="0" w:color="000000"/>
            </w:tcBorders>
          </w:tcPr>
          <w:p w14:paraId="7363FC5A" w14:textId="23CBAD0C"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 xml:space="preserve"> 01/09/2</w:t>
            </w:r>
            <w:r w:rsidR="00337C06">
              <w:rPr>
                <w:rFonts w:ascii="Gill Sans MT" w:hAnsi="Gill Sans MT"/>
                <w:sz w:val="22"/>
                <w:szCs w:val="28"/>
              </w:rPr>
              <w:t>3</w:t>
            </w:r>
          </w:p>
        </w:tc>
      </w:tr>
      <w:tr w:rsidR="00346BFC" w:rsidRPr="00751C9F" w14:paraId="782157CE"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4E6D4C33"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Current procedure reviewed by</w:t>
            </w:r>
          </w:p>
        </w:tc>
        <w:tc>
          <w:tcPr>
            <w:tcW w:w="5365" w:type="dxa"/>
            <w:tcBorders>
              <w:top w:val="single" w:sz="5" w:space="0" w:color="000000"/>
              <w:left w:val="single" w:sz="5" w:space="0" w:color="000000"/>
              <w:bottom w:val="single" w:sz="5" w:space="0" w:color="000000"/>
              <w:right w:val="single" w:sz="5" w:space="0" w:color="000000"/>
            </w:tcBorders>
          </w:tcPr>
          <w:p w14:paraId="52112E12"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 xml:space="preserve"> Mrs K Machin</w:t>
            </w:r>
          </w:p>
        </w:tc>
      </w:tr>
      <w:tr w:rsidR="00346BFC" w:rsidRPr="00751C9F" w14:paraId="1BE3E97D"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32326FED"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Current procedure approved by</w:t>
            </w:r>
          </w:p>
        </w:tc>
        <w:tc>
          <w:tcPr>
            <w:tcW w:w="5365" w:type="dxa"/>
            <w:tcBorders>
              <w:top w:val="single" w:sz="5" w:space="0" w:color="000000"/>
              <w:left w:val="single" w:sz="5" w:space="0" w:color="000000"/>
              <w:bottom w:val="single" w:sz="5" w:space="0" w:color="000000"/>
              <w:right w:val="single" w:sz="5" w:space="0" w:color="000000"/>
            </w:tcBorders>
          </w:tcPr>
          <w:p w14:paraId="53FC94C3"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 xml:space="preserve"> Miss C Middlehurst</w:t>
            </w:r>
          </w:p>
        </w:tc>
      </w:tr>
      <w:tr w:rsidR="00346BFC" w:rsidRPr="00751C9F" w14:paraId="3694FFE5"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1181226D"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Date of next review</w:t>
            </w:r>
          </w:p>
        </w:tc>
        <w:tc>
          <w:tcPr>
            <w:tcW w:w="5365" w:type="dxa"/>
            <w:tcBorders>
              <w:top w:val="single" w:sz="5" w:space="0" w:color="000000"/>
              <w:left w:val="single" w:sz="5" w:space="0" w:color="000000"/>
              <w:bottom w:val="single" w:sz="5" w:space="0" w:color="000000"/>
              <w:right w:val="single" w:sz="5" w:space="0" w:color="000000"/>
            </w:tcBorders>
          </w:tcPr>
          <w:p w14:paraId="2212640D" w14:textId="2622168F"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 xml:space="preserve"> 01/09/2</w:t>
            </w:r>
            <w:r w:rsidR="00337C06">
              <w:rPr>
                <w:rFonts w:ascii="Gill Sans MT" w:hAnsi="Gill Sans MT"/>
                <w:sz w:val="22"/>
                <w:szCs w:val="28"/>
              </w:rPr>
              <w:t>4</w:t>
            </w:r>
          </w:p>
        </w:tc>
      </w:tr>
    </w:tbl>
    <w:p w14:paraId="53D6F74C" w14:textId="3C78529B" w:rsidR="003C1605" w:rsidRDefault="003C1605">
      <w:pPr>
        <w:spacing w:after="278"/>
        <w:ind w:left="0" w:firstLine="0"/>
        <w:jc w:val="left"/>
        <w:rPr>
          <w:rFonts w:ascii="Gill Sans MT" w:hAnsi="Gill Sans MT"/>
        </w:rPr>
      </w:pPr>
    </w:p>
    <w:p w14:paraId="5F8449C6" w14:textId="710F0AC4" w:rsidR="003C1605" w:rsidRDefault="003C1605">
      <w:pPr>
        <w:spacing w:after="278"/>
        <w:ind w:left="0" w:firstLine="0"/>
        <w:jc w:val="left"/>
        <w:rPr>
          <w:rFonts w:ascii="Gill Sans MT" w:hAnsi="Gill Sans MT"/>
        </w:rPr>
      </w:pPr>
    </w:p>
    <w:p w14:paraId="691CF93C" w14:textId="77777777" w:rsidR="003C1605" w:rsidRPr="003C1605" w:rsidRDefault="003C1605">
      <w:pPr>
        <w:spacing w:after="278"/>
        <w:ind w:left="0" w:firstLine="0"/>
        <w:jc w:val="left"/>
        <w:rPr>
          <w:rFonts w:ascii="Gill Sans MT" w:hAnsi="Gill Sans MT"/>
        </w:rPr>
      </w:pPr>
    </w:p>
    <w:p w14:paraId="1579159C" w14:textId="77777777" w:rsidR="00346BFC" w:rsidRPr="003C1605" w:rsidRDefault="00751C9F">
      <w:pPr>
        <w:pStyle w:val="Heading1"/>
        <w:spacing w:after="0"/>
        <w:ind w:left="-5"/>
        <w:rPr>
          <w:rFonts w:ascii="Gill Sans MT" w:hAnsi="Gill Sans MT"/>
          <w:b/>
          <w:bCs/>
          <w:color w:val="FF0000"/>
          <w:sz w:val="24"/>
          <w:szCs w:val="20"/>
          <w:u w:val="single"/>
        </w:rPr>
      </w:pPr>
      <w:r w:rsidRPr="003C1605">
        <w:rPr>
          <w:rFonts w:ascii="Gill Sans MT" w:hAnsi="Gill Sans MT"/>
          <w:b/>
          <w:bCs/>
          <w:color w:val="FF0000"/>
          <w:sz w:val="24"/>
          <w:szCs w:val="20"/>
          <w:u w:val="single"/>
        </w:rPr>
        <w:t>Key staff involved in the procedure</w:t>
      </w:r>
    </w:p>
    <w:tbl>
      <w:tblPr>
        <w:tblStyle w:val="TableGrid"/>
        <w:tblW w:w="10743" w:type="dxa"/>
        <w:tblInd w:w="6" w:type="dxa"/>
        <w:tblCellMar>
          <w:top w:w="70" w:type="dxa"/>
          <w:left w:w="18" w:type="dxa"/>
          <w:right w:w="115" w:type="dxa"/>
        </w:tblCellMar>
        <w:tblLook w:val="04A0" w:firstRow="1" w:lastRow="0" w:firstColumn="1" w:lastColumn="0" w:noHBand="0" w:noVBand="1"/>
      </w:tblPr>
      <w:tblGrid>
        <w:gridCol w:w="5378"/>
        <w:gridCol w:w="5365"/>
      </w:tblGrid>
      <w:tr w:rsidR="00346BFC" w:rsidRPr="003C1605" w14:paraId="4D0AE71C" w14:textId="77777777" w:rsidTr="003C1605">
        <w:trPr>
          <w:trHeight w:val="300"/>
        </w:trPr>
        <w:tc>
          <w:tcPr>
            <w:tcW w:w="537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13EC601" w14:textId="77777777" w:rsidR="00346BFC" w:rsidRPr="00751C9F" w:rsidRDefault="00751C9F">
            <w:pPr>
              <w:spacing w:after="0"/>
              <w:ind w:left="84" w:firstLine="0"/>
              <w:jc w:val="center"/>
              <w:rPr>
                <w:rFonts w:ascii="Gill Sans MT" w:hAnsi="Gill Sans MT"/>
                <w:sz w:val="22"/>
                <w:szCs w:val="28"/>
              </w:rPr>
            </w:pPr>
            <w:r w:rsidRPr="00751C9F">
              <w:rPr>
                <w:rFonts w:ascii="Gill Sans MT" w:hAnsi="Gill Sans MT"/>
                <w:b/>
                <w:sz w:val="22"/>
                <w:szCs w:val="28"/>
              </w:rPr>
              <w:t>Role</w:t>
            </w:r>
          </w:p>
        </w:tc>
        <w:tc>
          <w:tcPr>
            <w:tcW w:w="536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03F0761" w14:textId="77777777" w:rsidR="00346BFC" w:rsidRPr="00751C9F" w:rsidRDefault="00751C9F">
            <w:pPr>
              <w:spacing w:after="0"/>
              <w:ind w:left="94" w:firstLine="0"/>
              <w:jc w:val="center"/>
              <w:rPr>
                <w:rFonts w:ascii="Gill Sans MT" w:hAnsi="Gill Sans MT"/>
                <w:sz w:val="22"/>
                <w:szCs w:val="28"/>
              </w:rPr>
            </w:pPr>
            <w:r w:rsidRPr="00751C9F">
              <w:rPr>
                <w:rFonts w:ascii="Gill Sans MT" w:hAnsi="Gill Sans MT"/>
                <w:b/>
                <w:sz w:val="22"/>
                <w:szCs w:val="28"/>
              </w:rPr>
              <w:t>Name(s)</w:t>
            </w:r>
          </w:p>
        </w:tc>
      </w:tr>
      <w:tr w:rsidR="00346BFC" w:rsidRPr="003C1605" w14:paraId="59265F22"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3650F2F7"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Head of centre</w:t>
            </w:r>
          </w:p>
        </w:tc>
        <w:tc>
          <w:tcPr>
            <w:tcW w:w="5365" w:type="dxa"/>
            <w:tcBorders>
              <w:top w:val="single" w:sz="5" w:space="0" w:color="000000"/>
              <w:left w:val="single" w:sz="5" w:space="0" w:color="000000"/>
              <w:bottom w:val="single" w:sz="5" w:space="0" w:color="000000"/>
              <w:right w:val="single" w:sz="5" w:space="0" w:color="000000"/>
            </w:tcBorders>
          </w:tcPr>
          <w:p w14:paraId="5A85C6BE" w14:textId="47EEFB8B"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 xml:space="preserve"> </w:t>
            </w:r>
            <w:r w:rsidR="00337C06">
              <w:rPr>
                <w:rFonts w:ascii="Gill Sans MT" w:hAnsi="Gill Sans MT"/>
                <w:sz w:val="22"/>
                <w:szCs w:val="28"/>
              </w:rPr>
              <w:t>Mr Stephen Brownlow</w:t>
            </w:r>
          </w:p>
        </w:tc>
      </w:tr>
      <w:tr w:rsidR="00346BFC" w:rsidRPr="003C1605" w14:paraId="7D2EB9D5"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301C7BB6"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Senior leader(s)</w:t>
            </w:r>
          </w:p>
        </w:tc>
        <w:tc>
          <w:tcPr>
            <w:tcW w:w="5365" w:type="dxa"/>
            <w:tcBorders>
              <w:top w:val="single" w:sz="5" w:space="0" w:color="000000"/>
              <w:left w:val="single" w:sz="5" w:space="0" w:color="000000"/>
              <w:bottom w:val="single" w:sz="5" w:space="0" w:color="000000"/>
              <w:right w:val="single" w:sz="5" w:space="0" w:color="000000"/>
            </w:tcBorders>
          </w:tcPr>
          <w:p w14:paraId="4FC2BF38"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 xml:space="preserve"> Miss H Tanner, Miss C Middlehurst</w:t>
            </w:r>
          </w:p>
        </w:tc>
      </w:tr>
      <w:tr w:rsidR="00346BFC" w:rsidRPr="003C1605" w14:paraId="00D60C1A"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049C0F34"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Exams officer</w:t>
            </w:r>
          </w:p>
        </w:tc>
        <w:tc>
          <w:tcPr>
            <w:tcW w:w="5365" w:type="dxa"/>
            <w:tcBorders>
              <w:top w:val="single" w:sz="5" w:space="0" w:color="000000"/>
              <w:left w:val="single" w:sz="5" w:space="0" w:color="000000"/>
              <w:bottom w:val="single" w:sz="5" w:space="0" w:color="000000"/>
              <w:right w:val="single" w:sz="5" w:space="0" w:color="000000"/>
            </w:tcBorders>
          </w:tcPr>
          <w:p w14:paraId="71FFE3E0"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 xml:space="preserve"> Mrs K Machin</w:t>
            </w:r>
          </w:p>
        </w:tc>
      </w:tr>
      <w:tr w:rsidR="00346BFC" w:rsidRPr="003C1605" w14:paraId="0A9A9F4F" w14:textId="77777777">
        <w:trPr>
          <w:trHeight w:val="324"/>
        </w:trPr>
        <w:tc>
          <w:tcPr>
            <w:tcW w:w="5378" w:type="dxa"/>
            <w:tcBorders>
              <w:top w:val="single" w:sz="5" w:space="0" w:color="000000"/>
              <w:left w:val="single" w:sz="5" w:space="0" w:color="000000"/>
              <w:bottom w:val="single" w:sz="5" w:space="0" w:color="000000"/>
              <w:right w:val="single" w:sz="5" w:space="0" w:color="000000"/>
            </w:tcBorders>
          </w:tcPr>
          <w:p w14:paraId="2E9B0183"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Other staff (if applicable)</w:t>
            </w:r>
          </w:p>
        </w:tc>
        <w:tc>
          <w:tcPr>
            <w:tcW w:w="5365" w:type="dxa"/>
            <w:tcBorders>
              <w:top w:val="single" w:sz="5" w:space="0" w:color="000000"/>
              <w:left w:val="single" w:sz="5" w:space="0" w:color="000000"/>
              <w:bottom w:val="single" w:sz="5" w:space="0" w:color="000000"/>
              <w:right w:val="single" w:sz="5" w:space="0" w:color="000000"/>
            </w:tcBorders>
          </w:tcPr>
          <w:p w14:paraId="0B95BDAF" w14:textId="77777777" w:rsidR="00346BFC" w:rsidRPr="00751C9F" w:rsidRDefault="00751C9F">
            <w:pPr>
              <w:spacing w:after="0"/>
              <w:ind w:left="0" w:firstLine="0"/>
              <w:jc w:val="left"/>
              <w:rPr>
                <w:rFonts w:ascii="Gill Sans MT" w:hAnsi="Gill Sans MT"/>
                <w:sz w:val="22"/>
                <w:szCs w:val="28"/>
              </w:rPr>
            </w:pPr>
            <w:r w:rsidRPr="00751C9F">
              <w:rPr>
                <w:rFonts w:ascii="Gill Sans MT" w:hAnsi="Gill Sans MT"/>
                <w:sz w:val="22"/>
                <w:szCs w:val="28"/>
              </w:rPr>
              <w:t xml:space="preserve"> Not Applicable</w:t>
            </w:r>
          </w:p>
        </w:tc>
      </w:tr>
    </w:tbl>
    <w:p w14:paraId="68DE426C" w14:textId="77777777" w:rsidR="00346BFC" w:rsidRPr="003C1605" w:rsidRDefault="00751C9F">
      <w:pPr>
        <w:spacing w:after="266"/>
        <w:ind w:left="0" w:firstLine="0"/>
        <w:jc w:val="left"/>
        <w:rPr>
          <w:rFonts w:ascii="Gill Sans MT" w:hAnsi="Gill Sans MT"/>
        </w:rPr>
      </w:pPr>
      <w:r w:rsidRPr="003C1605">
        <w:rPr>
          <w:rFonts w:ascii="Gill Sans MT" w:hAnsi="Gill Sans MT"/>
        </w:rPr>
        <w:t xml:space="preserve"> </w:t>
      </w:r>
    </w:p>
    <w:p w14:paraId="31A70B94" w14:textId="77777777" w:rsidR="00346BFC" w:rsidRPr="00751C9F" w:rsidRDefault="00751C9F">
      <w:pPr>
        <w:spacing w:after="26"/>
        <w:rPr>
          <w:rFonts w:ascii="Gill Sans MT" w:hAnsi="Gill Sans MT"/>
          <w:sz w:val="22"/>
          <w:szCs w:val="28"/>
        </w:rPr>
      </w:pPr>
      <w:r w:rsidRPr="00751C9F">
        <w:rPr>
          <w:rFonts w:ascii="Gill Sans MT" w:hAnsi="Gill Sans MT"/>
          <w:sz w:val="22"/>
          <w:szCs w:val="28"/>
        </w:rPr>
        <w:t>This procedure is reviewed and updated annually to ensure that appeals against internal assessment decisions (centre assessed marks) at Gospel Oak</w:t>
      </w:r>
    </w:p>
    <w:p w14:paraId="707402EE" w14:textId="77777777" w:rsidR="00346BFC" w:rsidRPr="00751C9F" w:rsidRDefault="00751C9F">
      <w:pPr>
        <w:spacing w:after="266"/>
        <w:ind w:left="-5"/>
        <w:rPr>
          <w:rFonts w:ascii="Gill Sans MT" w:hAnsi="Gill Sans MT"/>
          <w:sz w:val="22"/>
          <w:szCs w:val="28"/>
        </w:rPr>
      </w:pPr>
      <w:r w:rsidRPr="00751C9F">
        <w:rPr>
          <w:rFonts w:ascii="Gill Sans MT" w:hAnsi="Gill Sans MT"/>
          <w:sz w:val="22"/>
          <w:szCs w:val="28"/>
        </w:rPr>
        <w:t xml:space="preserve">School are managed in accordance with current requirements and regulations in the JCQ publications </w:t>
      </w:r>
      <w:r w:rsidRPr="00751C9F">
        <w:rPr>
          <w:rFonts w:ascii="Gill Sans MT" w:hAnsi="Gill Sans MT"/>
          <w:b/>
          <w:sz w:val="22"/>
          <w:szCs w:val="28"/>
        </w:rPr>
        <w:t>General Regulations for Approved Centres</w:t>
      </w:r>
      <w:r w:rsidRPr="00751C9F">
        <w:rPr>
          <w:rFonts w:ascii="Gill Sans MT" w:hAnsi="Gill Sans MT"/>
          <w:sz w:val="22"/>
          <w:szCs w:val="28"/>
        </w:rPr>
        <w:t xml:space="preserve"> (GR 5.7), </w:t>
      </w:r>
      <w:r w:rsidRPr="00751C9F">
        <w:rPr>
          <w:rFonts w:ascii="Gill Sans MT" w:hAnsi="Gill Sans MT"/>
          <w:b/>
          <w:sz w:val="22"/>
          <w:szCs w:val="28"/>
        </w:rPr>
        <w:t xml:space="preserve">Instructions for conducting non-examination assessments </w:t>
      </w:r>
      <w:r w:rsidRPr="00751C9F">
        <w:rPr>
          <w:rFonts w:ascii="Gill Sans MT" w:hAnsi="Gill Sans MT"/>
          <w:sz w:val="22"/>
          <w:szCs w:val="28"/>
        </w:rPr>
        <w:t xml:space="preserve">(ICNEA 6.1). This procedure is informed by the JCQ publications </w:t>
      </w:r>
      <w:r w:rsidRPr="00751C9F">
        <w:rPr>
          <w:rFonts w:ascii="Gill Sans MT" w:hAnsi="Gill Sans MT"/>
          <w:b/>
          <w:sz w:val="22"/>
          <w:szCs w:val="28"/>
        </w:rPr>
        <w:t>Reviews of marking (centre assessed marks) suggested template for centres</w:t>
      </w:r>
      <w:r w:rsidRPr="00751C9F">
        <w:rPr>
          <w:rFonts w:ascii="Gill Sans MT" w:hAnsi="Gill Sans MT"/>
          <w:sz w:val="22"/>
          <w:szCs w:val="28"/>
        </w:rPr>
        <w:t xml:space="preserve"> and </w:t>
      </w:r>
      <w:r w:rsidRPr="00751C9F">
        <w:rPr>
          <w:rFonts w:ascii="Gill Sans MT" w:hAnsi="Gill Sans MT"/>
          <w:b/>
          <w:sz w:val="22"/>
          <w:szCs w:val="28"/>
        </w:rPr>
        <w:t>Notice to Centres - Informing candidates of their centre assessed marks</w:t>
      </w:r>
      <w:r w:rsidRPr="00751C9F">
        <w:rPr>
          <w:rFonts w:ascii="Gill Sans MT" w:hAnsi="Gill Sans MT"/>
          <w:sz w:val="22"/>
          <w:szCs w:val="28"/>
        </w:rPr>
        <w:t>.</w:t>
      </w:r>
    </w:p>
    <w:p w14:paraId="2DA16052" w14:textId="77777777" w:rsidR="00346BFC" w:rsidRPr="003C1605" w:rsidRDefault="00751C9F">
      <w:pPr>
        <w:pStyle w:val="Heading1"/>
        <w:ind w:left="-5"/>
        <w:rPr>
          <w:rFonts w:ascii="Gill Sans MT" w:hAnsi="Gill Sans MT"/>
          <w:b/>
          <w:bCs/>
          <w:color w:val="FF0000"/>
          <w:sz w:val="24"/>
          <w:szCs w:val="20"/>
          <w:u w:val="single"/>
        </w:rPr>
      </w:pPr>
      <w:r w:rsidRPr="003C1605">
        <w:rPr>
          <w:rFonts w:ascii="Gill Sans MT" w:hAnsi="Gill Sans MT"/>
          <w:b/>
          <w:bCs/>
          <w:color w:val="FF0000"/>
          <w:sz w:val="24"/>
          <w:szCs w:val="20"/>
          <w:u w:val="single"/>
        </w:rPr>
        <w:t>Introduction</w:t>
      </w:r>
    </w:p>
    <w:p w14:paraId="22F8E702" w14:textId="77777777" w:rsidR="00346BFC" w:rsidRPr="00751C9F" w:rsidRDefault="00751C9F">
      <w:pPr>
        <w:spacing w:after="239" w:line="289" w:lineRule="auto"/>
        <w:ind w:left="-15" w:firstLine="0"/>
        <w:jc w:val="left"/>
        <w:rPr>
          <w:rFonts w:ascii="Gill Sans MT" w:hAnsi="Gill Sans MT"/>
          <w:sz w:val="22"/>
          <w:szCs w:val="28"/>
        </w:rPr>
      </w:pPr>
      <w:r w:rsidRPr="00751C9F">
        <w:rPr>
          <w:rFonts w:ascii="Gill Sans MT" w:hAnsi="Gill Sans MT"/>
          <w:sz w:val="22"/>
          <w:szCs w:val="28"/>
        </w:rPr>
        <w:t>Certain qualifications contain components of non-examination assessment (or units of coursework) which are internally assessed (marked) by Gospel Oak School and internally reviewed/standardised. The marks awarded (the internal assessment decisions) which contribute to the final grade of the qualification are then submitted by the deadline set by the awarding body for external moderation.</w:t>
      </w:r>
    </w:p>
    <w:p w14:paraId="41C2FA90" w14:textId="77777777" w:rsidR="00346BFC" w:rsidRPr="00751C9F" w:rsidRDefault="00751C9F">
      <w:pPr>
        <w:ind w:right="300"/>
        <w:rPr>
          <w:rFonts w:ascii="Gill Sans MT" w:hAnsi="Gill Sans MT"/>
          <w:sz w:val="22"/>
          <w:szCs w:val="28"/>
        </w:rPr>
      </w:pPr>
      <w:r w:rsidRPr="00751C9F">
        <w:rPr>
          <w:rFonts w:ascii="Gill Sans MT" w:hAnsi="Gill Sans MT"/>
          <w:sz w:val="22"/>
          <w:szCs w:val="28"/>
        </w:rPr>
        <w:t>The moderation process carried out by the awarding body may result in a mark change, either upwards or downwards, even after an internal review. The internal review process is in place to ensure consistency of marking within the centre, whereas moderation by the awarding body ensures that centre marking is line with national standards. The mark submitted to the awarding body is subject to change and should therefore be considered provisional.</w:t>
      </w:r>
    </w:p>
    <w:p w14:paraId="7013410C" w14:textId="77777777" w:rsidR="00346BFC" w:rsidRPr="00751C9F" w:rsidRDefault="00751C9F">
      <w:pPr>
        <w:rPr>
          <w:rFonts w:ascii="Gill Sans MT" w:hAnsi="Gill Sans MT"/>
          <w:sz w:val="22"/>
          <w:szCs w:val="28"/>
        </w:rPr>
      </w:pPr>
      <w:r w:rsidRPr="00751C9F">
        <w:rPr>
          <w:rFonts w:ascii="Gill Sans MT" w:hAnsi="Gill Sans MT"/>
          <w:sz w:val="22"/>
          <w:szCs w:val="28"/>
        </w:rPr>
        <w:t>The qualifications delivered at Gospel Oak School containing components of non-examination assessment/units of coursework are:</w:t>
      </w:r>
    </w:p>
    <w:p w14:paraId="2DB3684A" w14:textId="77777777" w:rsidR="00346BFC" w:rsidRPr="00751C9F" w:rsidRDefault="00751C9F">
      <w:pPr>
        <w:spacing w:after="146"/>
        <w:ind w:left="382"/>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anchor distT="0" distB="0" distL="114300" distR="114300" simplePos="0" relativeHeight="251658240" behindDoc="0" locked="0" layoutInCell="1" allowOverlap="1" wp14:anchorId="7BBF3964" wp14:editId="7209A145">
                <wp:simplePos x="0" y="0"/>
                <wp:positionH relativeFrom="column">
                  <wp:posOffset>152443</wp:posOffset>
                </wp:positionH>
                <wp:positionV relativeFrom="paragraph">
                  <wp:posOffset>43053</wp:posOffset>
                </wp:positionV>
                <wp:extent cx="30488" cy="1493936"/>
                <wp:effectExtent l="0" t="0" r="0" b="0"/>
                <wp:wrapSquare wrapText="bothSides"/>
                <wp:docPr id="3302" name="Group 3302"/>
                <wp:cNvGraphicFramePr/>
                <a:graphic xmlns:a="http://schemas.openxmlformats.org/drawingml/2006/main">
                  <a:graphicData uri="http://schemas.microsoft.com/office/word/2010/wordprocessingGroup">
                    <wpg:wgp>
                      <wpg:cNvGrpSpPr/>
                      <wpg:grpSpPr>
                        <a:xfrm>
                          <a:off x="0" y="0"/>
                          <a:ext cx="30488" cy="1493936"/>
                          <a:chOff x="0" y="0"/>
                          <a:chExt cx="30488" cy="1493936"/>
                        </a:xfrm>
                      </wpg:grpSpPr>
                      <wps:wsp>
                        <wps:cNvPr id="162" name="Shape 162"/>
                        <wps:cNvSpPr/>
                        <wps:spPr>
                          <a:xfrm>
                            <a:off x="0" y="0"/>
                            <a:ext cx="30488" cy="30488"/>
                          </a:xfrm>
                          <a:custGeom>
                            <a:avLst/>
                            <a:gdLst/>
                            <a:ahLst/>
                            <a:cxnLst/>
                            <a:rect l="0" t="0" r="0" b="0"/>
                            <a:pathLst>
                              <a:path w="30488" h="30488">
                                <a:moveTo>
                                  <a:pt x="15244" y="0"/>
                                </a:moveTo>
                                <a:cubicBezTo>
                                  <a:pt x="23663" y="0"/>
                                  <a:pt x="30488" y="6824"/>
                                  <a:pt x="30488" y="15244"/>
                                </a:cubicBezTo>
                                <a:cubicBezTo>
                                  <a:pt x="30488"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64" name="Shape 164"/>
                        <wps:cNvSpPr/>
                        <wps:spPr>
                          <a:xfrm>
                            <a:off x="0" y="243908"/>
                            <a:ext cx="30488" cy="30489"/>
                          </a:xfrm>
                          <a:custGeom>
                            <a:avLst/>
                            <a:gdLst/>
                            <a:ahLst/>
                            <a:cxnLst/>
                            <a:rect l="0" t="0" r="0" b="0"/>
                            <a:pathLst>
                              <a:path w="30488" h="30489">
                                <a:moveTo>
                                  <a:pt x="15244" y="0"/>
                                </a:moveTo>
                                <a:cubicBezTo>
                                  <a:pt x="23663" y="0"/>
                                  <a:pt x="30488" y="6825"/>
                                  <a:pt x="30488" y="15245"/>
                                </a:cubicBezTo>
                                <a:cubicBezTo>
                                  <a:pt x="30488" y="23664"/>
                                  <a:pt x="23663" y="30489"/>
                                  <a:pt x="15244" y="30489"/>
                                </a:cubicBezTo>
                                <a:cubicBezTo>
                                  <a:pt x="6825" y="30489"/>
                                  <a:pt x="0" y="23664"/>
                                  <a:pt x="0" y="15245"/>
                                </a:cubicBezTo>
                                <a:cubicBezTo>
                                  <a:pt x="0" y="6825"/>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66" name="Shape 166"/>
                        <wps:cNvSpPr/>
                        <wps:spPr>
                          <a:xfrm>
                            <a:off x="0" y="487816"/>
                            <a:ext cx="30488" cy="30488"/>
                          </a:xfrm>
                          <a:custGeom>
                            <a:avLst/>
                            <a:gdLst/>
                            <a:ahLst/>
                            <a:cxnLst/>
                            <a:rect l="0" t="0" r="0" b="0"/>
                            <a:pathLst>
                              <a:path w="30488" h="30488">
                                <a:moveTo>
                                  <a:pt x="15244" y="0"/>
                                </a:moveTo>
                                <a:cubicBezTo>
                                  <a:pt x="23663" y="0"/>
                                  <a:pt x="30488" y="6824"/>
                                  <a:pt x="30488" y="15244"/>
                                </a:cubicBezTo>
                                <a:cubicBezTo>
                                  <a:pt x="30488"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68" name="Shape 168"/>
                        <wps:cNvSpPr/>
                        <wps:spPr>
                          <a:xfrm>
                            <a:off x="0" y="731724"/>
                            <a:ext cx="30488" cy="30489"/>
                          </a:xfrm>
                          <a:custGeom>
                            <a:avLst/>
                            <a:gdLst/>
                            <a:ahLst/>
                            <a:cxnLst/>
                            <a:rect l="0" t="0" r="0" b="0"/>
                            <a:pathLst>
                              <a:path w="30488" h="30489">
                                <a:moveTo>
                                  <a:pt x="15244" y="0"/>
                                </a:moveTo>
                                <a:cubicBezTo>
                                  <a:pt x="23663" y="0"/>
                                  <a:pt x="30488" y="6825"/>
                                  <a:pt x="30488" y="15245"/>
                                </a:cubicBezTo>
                                <a:cubicBezTo>
                                  <a:pt x="30488" y="23664"/>
                                  <a:pt x="23663" y="30489"/>
                                  <a:pt x="15244" y="30489"/>
                                </a:cubicBezTo>
                                <a:cubicBezTo>
                                  <a:pt x="6825" y="30489"/>
                                  <a:pt x="0" y="23664"/>
                                  <a:pt x="0" y="15245"/>
                                </a:cubicBezTo>
                                <a:cubicBezTo>
                                  <a:pt x="0" y="6825"/>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70" name="Shape 170"/>
                        <wps:cNvSpPr/>
                        <wps:spPr>
                          <a:xfrm>
                            <a:off x="0" y="975632"/>
                            <a:ext cx="30488" cy="30489"/>
                          </a:xfrm>
                          <a:custGeom>
                            <a:avLst/>
                            <a:gdLst/>
                            <a:ahLst/>
                            <a:cxnLst/>
                            <a:rect l="0" t="0" r="0" b="0"/>
                            <a:pathLst>
                              <a:path w="30488" h="30489">
                                <a:moveTo>
                                  <a:pt x="15244" y="0"/>
                                </a:moveTo>
                                <a:cubicBezTo>
                                  <a:pt x="23663" y="0"/>
                                  <a:pt x="30488" y="6824"/>
                                  <a:pt x="30488" y="15244"/>
                                </a:cubicBezTo>
                                <a:cubicBezTo>
                                  <a:pt x="30488" y="23664"/>
                                  <a:pt x="23663" y="30489"/>
                                  <a:pt x="15244" y="30489"/>
                                </a:cubicBezTo>
                                <a:cubicBezTo>
                                  <a:pt x="6825" y="30489"/>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72" name="Shape 172"/>
                        <wps:cNvSpPr/>
                        <wps:spPr>
                          <a:xfrm>
                            <a:off x="0" y="1219540"/>
                            <a:ext cx="30488" cy="30488"/>
                          </a:xfrm>
                          <a:custGeom>
                            <a:avLst/>
                            <a:gdLst/>
                            <a:ahLst/>
                            <a:cxnLst/>
                            <a:rect l="0" t="0" r="0" b="0"/>
                            <a:pathLst>
                              <a:path w="30488" h="30488">
                                <a:moveTo>
                                  <a:pt x="15244" y="0"/>
                                </a:moveTo>
                                <a:cubicBezTo>
                                  <a:pt x="23663" y="0"/>
                                  <a:pt x="30488" y="6824"/>
                                  <a:pt x="30488" y="15244"/>
                                </a:cubicBezTo>
                                <a:cubicBezTo>
                                  <a:pt x="30488"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74" name="Shape 174"/>
                        <wps:cNvSpPr/>
                        <wps:spPr>
                          <a:xfrm>
                            <a:off x="0" y="1463448"/>
                            <a:ext cx="30488" cy="30488"/>
                          </a:xfrm>
                          <a:custGeom>
                            <a:avLst/>
                            <a:gdLst/>
                            <a:ahLst/>
                            <a:cxnLst/>
                            <a:rect l="0" t="0" r="0" b="0"/>
                            <a:pathLst>
                              <a:path w="30488" h="30488">
                                <a:moveTo>
                                  <a:pt x="15244" y="0"/>
                                </a:moveTo>
                                <a:cubicBezTo>
                                  <a:pt x="23663" y="0"/>
                                  <a:pt x="30488" y="6824"/>
                                  <a:pt x="30488" y="15244"/>
                                </a:cubicBezTo>
                                <a:cubicBezTo>
                                  <a:pt x="30488"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3302" style="width:2.40067pt;height:117.633pt;position:absolute;mso-position-horizontal-relative:text;mso-position-horizontal:absolute;margin-left:12.0033pt;mso-position-vertical-relative:text;margin-top:3.39001pt;" coordsize="304,14939">
                <v:shape id="Shape 162" style="position:absolute;width:304;height:304;left:0;top:0;" coordsize="30488,30488" path="m15244,0c23663,0,30488,6824,30488,15244c30488,23664,23663,30488,15244,30488c6825,30488,0,23664,0,15244c0,6824,6825,0,15244,0x">
                  <v:stroke weight="0.600167pt" endcap="square" joinstyle="bevel" on="true" color="#303030"/>
                  <v:fill on="true" color="#303030"/>
                </v:shape>
                <v:shape id="Shape 164" style="position:absolute;width:304;height:304;left:0;top:2439;" coordsize="30488,30489" path="m15244,0c23663,0,30488,6825,30488,15245c30488,23664,23663,30489,15244,30489c6825,30489,0,23664,0,15245c0,6825,6825,0,15244,0x">
                  <v:stroke weight="0.600167pt" endcap="square" joinstyle="bevel" on="true" color="#303030"/>
                  <v:fill on="true" color="#303030"/>
                </v:shape>
                <v:shape id="Shape 166" style="position:absolute;width:304;height:304;left:0;top:4878;" coordsize="30488,30488" path="m15244,0c23663,0,30488,6824,30488,15244c30488,23664,23663,30488,15244,30488c6825,30488,0,23664,0,15244c0,6824,6825,0,15244,0x">
                  <v:stroke weight="0.600167pt" endcap="square" joinstyle="bevel" on="true" color="#303030"/>
                  <v:fill on="true" color="#303030"/>
                </v:shape>
                <v:shape id="Shape 168" style="position:absolute;width:304;height:304;left:0;top:7317;" coordsize="30488,30489" path="m15244,0c23663,0,30488,6825,30488,15245c30488,23664,23663,30489,15244,30489c6825,30489,0,23664,0,15245c0,6825,6825,0,15244,0x">
                  <v:stroke weight="0.600167pt" endcap="square" joinstyle="bevel" on="true" color="#303030"/>
                  <v:fill on="true" color="#303030"/>
                </v:shape>
                <v:shape id="Shape 170" style="position:absolute;width:304;height:304;left:0;top:9756;" coordsize="30488,30489" path="m15244,0c23663,0,30488,6824,30488,15244c30488,23664,23663,30489,15244,30489c6825,30489,0,23664,0,15244c0,6824,6825,0,15244,0x">
                  <v:stroke weight="0.600167pt" endcap="square" joinstyle="bevel" on="true" color="#303030"/>
                  <v:fill on="true" color="#303030"/>
                </v:shape>
                <v:shape id="Shape 172" style="position:absolute;width:304;height:304;left:0;top:12195;" coordsize="30488,30488" path="m15244,0c23663,0,30488,6824,30488,15244c30488,23664,23663,30488,15244,30488c6825,30488,0,23664,0,15244c0,6824,6825,0,15244,0x">
                  <v:stroke weight="0.600167pt" endcap="square" joinstyle="bevel" on="true" color="#303030"/>
                  <v:fill on="true" color="#303030"/>
                </v:shape>
                <v:shape id="Shape 174" style="position:absolute;width:304;height:304;left:0;top:14634;" coordsize="30488,30488" path="m15244,0c23663,0,30488,6824,30488,15244c30488,23664,23663,30488,15244,30488c6825,30488,0,23664,0,15244c0,6824,6825,0,15244,0x">
                  <v:stroke weight="0.600167pt" endcap="square" joinstyle="bevel" on="true" color="#303030"/>
                  <v:fill on="true" color="#303030"/>
                </v:shape>
                <w10:wrap type="square"/>
              </v:group>
            </w:pict>
          </mc:Fallback>
        </mc:AlternateContent>
      </w:r>
      <w:r w:rsidRPr="00751C9F">
        <w:rPr>
          <w:rFonts w:ascii="Gill Sans MT" w:hAnsi="Gill Sans MT"/>
          <w:sz w:val="22"/>
          <w:szCs w:val="28"/>
        </w:rPr>
        <w:t>GCSE</w:t>
      </w:r>
    </w:p>
    <w:p w14:paraId="56B4AD55" w14:textId="77777777" w:rsidR="00346BFC" w:rsidRPr="00751C9F" w:rsidRDefault="00751C9F">
      <w:pPr>
        <w:spacing w:after="146"/>
        <w:ind w:left="382"/>
        <w:rPr>
          <w:rFonts w:ascii="Gill Sans MT" w:hAnsi="Gill Sans MT"/>
          <w:sz w:val="22"/>
          <w:szCs w:val="28"/>
        </w:rPr>
      </w:pPr>
      <w:r w:rsidRPr="00751C9F">
        <w:rPr>
          <w:rFonts w:ascii="Gill Sans MT" w:hAnsi="Gill Sans MT"/>
          <w:sz w:val="22"/>
          <w:szCs w:val="28"/>
        </w:rPr>
        <w:t>GCE</w:t>
      </w:r>
    </w:p>
    <w:p w14:paraId="6C6A7689" w14:textId="77777777" w:rsidR="00346BFC" w:rsidRPr="00751C9F" w:rsidRDefault="00751C9F">
      <w:pPr>
        <w:spacing w:after="146"/>
        <w:ind w:left="382"/>
        <w:rPr>
          <w:rFonts w:ascii="Gill Sans MT" w:hAnsi="Gill Sans MT"/>
          <w:sz w:val="22"/>
          <w:szCs w:val="28"/>
        </w:rPr>
      </w:pPr>
      <w:r w:rsidRPr="00751C9F">
        <w:rPr>
          <w:rFonts w:ascii="Gill Sans MT" w:hAnsi="Gill Sans MT"/>
          <w:sz w:val="22"/>
          <w:szCs w:val="28"/>
        </w:rPr>
        <w:t>Entry Level Certificate</w:t>
      </w:r>
    </w:p>
    <w:p w14:paraId="4B524BBF" w14:textId="77777777" w:rsidR="00346BFC" w:rsidRPr="00751C9F" w:rsidRDefault="00751C9F">
      <w:pPr>
        <w:spacing w:after="146"/>
        <w:ind w:left="382"/>
        <w:rPr>
          <w:rFonts w:ascii="Gill Sans MT" w:hAnsi="Gill Sans MT"/>
          <w:sz w:val="22"/>
          <w:szCs w:val="28"/>
        </w:rPr>
      </w:pPr>
      <w:r w:rsidRPr="00751C9F">
        <w:rPr>
          <w:rFonts w:ascii="Gill Sans MT" w:hAnsi="Gill Sans MT"/>
          <w:sz w:val="22"/>
          <w:szCs w:val="28"/>
        </w:rPr>
        <w:t>WJEC Level 3 Diploma</w:t>
      </w:r>
    </w:p>
    <w:p w14:paraId="2F30C078" w14:textId="77777777" w:rsidR="00346BFC" w:rsidRPr="00751C9F" w:rsidRDefault="00751C9F">
      <w:pPr>
        <w:spacing w:after="146"/>
        <w:ind w:left="382"/>
        <w:rPr>
          <w:rFonts w:ascii="Gill Sans MT" w:hAnsi="Gill Sans MT"/>
          <w:sz w:val="22"/>
          <w:szCs w:val="28"/>
        </w:rPr>
      </w:pPr>
      <w:r w:rsidRPr="00751C9F">
        <w:rPr>
          <w:rFonts w:ascii="Gill Sans MT" w:hAnsi="Gill Sans MT"/>
          <w:sz w:val="22"/>
          <w:szCs w:val="28"/>
        </w:rPr>
        <w:t>Level 2 BTEC (Pearson)</w:t>
      </w:r>
    </w:p>
    <w:p w14:paraId="7C548C83" w14:textId="77777777" w:rsidR="00346BFC" w:rsidRPr="00751C9F" w:rsidRDefault="00751C9F">
      <w:pPr>
        <w:spacing w:after="146"/>
        <w:ind w:left="382"/>
        <w:rPr>
          <w:rFonts w:ascii="Gill Sans MT" w:hAnsi="Gill Sans MT"/>
          <w:sz w:val="22"/>
          <w:szCs w:val="28"/>
        </w:rPr>
      </w:pPr>
      <w:r w:rsidRPr="00751C9F">
        <w:rPr>
          <w:rFonts w:ascii="Gill Sans MT" w:hAnsi="Gill Sans MT"/>
          <w:sz w:val="22"/>
          <w:szCs w:val="28"/>
        </w:rPr>
        <w:t>Level 3 BTEC (Pearson)</w:t>
      </w:r>
    </w:p>
    <w:p w14:paraId="529F8463" w14:textId="77777777" w:rsidR="00346BFC" w:rsidRPr="00751C9F" w:rsidRDefault="00751C9F">
      <w:pPr>
        <w:ind w:left="382"/>
        <w:rPr>
          <w:rFonts w:ascii="Gill Sans MT" w:hAnsi="Gill Sans MT"/>
          <w:sz w:val="22"/>
          <w:szCs w:val="28"/>
        </w:rPr>
      </w:pPr>
      <w:r w:rsidRPr="00751C9F">
        <w:rPr>
          <w:rFonts w:ascii="Gill Sans MT" w:hAnsi="Gill Sans MT"/>
          <w:sz w:val="22"/>
          <w:szCs w:val="28"/>
        </w:rPr>
        <w:t>WJEC Level 2 Vocational</w:t>
      </w:r>
    </w:p>
    <w:p w14:paraId="4CA69B1D" w14:textId="77777777" w:rsidR="00346BFC" w:rsidRPr="003C1605" w:rsidRDefault="00751C9F">
      <w:pPr>
        <w:spacing w:after="290"/>
        <w:ind w:left="0" w:firstLine="0"/>
        <w:jc w:val="left"/>
        <w:rPr>
          <w:rFonts w:ascii="Gill Sans MT" w:hAnsi="Gill Sans MT"/>
          <w:b/>
          <w:bCs/>
          <w:color w:val="FF0000"/>
          <w:sz w:val="18"/>
          <w:szCs w:val="20"/>
          <w:u w:val="single"/>
        </w:rPr>
      </w:pPr>
      <w:r w:rsidRPr="003C1605">
        <w:rPr>
          <w:rFonts w:ascii="Gill Sans MT" w:hAnsi="Gill Sans MT"/>
        </w:rPr>
        <w:t xml:space="preserve"> </w:t>
      </w:r>
    </w:p>
    <w:p w14:paraId="2E997683" w14:textId="77777777" w:rsidR="00346BFC" w:rsidRPr="003C1605" w:rsidRDefault="00751C9F">
      <w:pPr>
        <w:pStyle w:val="Heading1"/>
        <w:ind w:left="-5"/>
        <w:rPr>
          <w:rFonts w:ascii="Gill Sans MT" w:hAnsi="Gill Sans MT"/>
          <w:b/>
          <w:bCs/>
          <w:color w:val="FF0000"/>
          <w:sz w:val="24"/>
          <w:szCs w:val="20"/>
          <w:u w:val="single"/>
        </w:rPr>
      </w:pPr>
      <w:r w:rsidRPr="003C1605">
        <w:rPr>
          <w:rFonts w:ascii="Gill Sans MT" w:hAnsi="Gill Sans MT"/>
          <w:b/>
          <w:bCs/>
          <w:color w:val="FF0000"/>
          <w:sz w:val="24"/>
          <w:szCs w:val="20"/>
          <w:u w:val="single"/>
        </w:rPr>
        <w:t>Purpose of the procedure</w:t>
      </w:r>
    </w:p>
    <w:p w14:paraId="5064444C" w14:textId="77777777" w:rsidR="00346BFC" w:rsidRPr="00751C9F" w:rsidRDefault="00751C9F">
      <w:pPr>
        <w:rPr>
          <w:rFonts w:ascii="Gill Sans MT" w:hAnsi="Gill Sans MT"/>
          <w:sz w:val="22"/>
          <w:szCs w:val="28"/>
        </w:rPr>
      </w:pPr>
      <w:r w:rsidRPr="00751C9F">
        <w:rPr>
          <w:rFonts w:ascii="Gill Sans MT" w:hAnsi="Gill Sans MT"/>
          <w:sz w:val="22"/>
          <w:szCs w:val="28"/>
        </w:rPr>
        <w:t>The purpose of this procedure is to confirm the arrangements at Gospel Oak School for dealing with candidate appeals relating to internal assessment decisions.</w:t>
      </w:r>
    </w:p>
    <w:p w14:paraId="319D071B" w14:textId="77777777" w:rsidR="00346BFC" w:rsidRPr="00751C9F" w:rsidRDefault="00751C9F">
      <w:pPr>
        <w:rPr>
          <w:rFonts w:ascii="Gill Sans MT" w:hAnsi="Gill Sans MT"/>
          <w:sz w:val="22"/>
          <w:szCs w:val="28"/>
        </w:rPr>
      </w:pPr>
      <w:r w:rsidRPr="00751C9F">
        <w:rPr>
          <w:rFonts w:ascii="Gill Sans MT" w:hAnsi="Gill Sans MT"/>
          <w:sz w:val="22"/>
          <w:szCs w:val="28"/>
        </w:rPr>
        <w:t>This procedure ensures compliance with JCQ regulations which state that centres must:</w:t>
      </w:r>
    </w:p>
    <w:p w14:paraId="70265512" w14:textId="77777777" w:rsidR="00346BFC" w:rsidRPr="00751C9F" w:rsidRDefault="00751C9F">
      <w:pPr>
        <w:spacing w:after="158"/>
        <w:ind w:left="55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767CBC4A" wp14:editId="2A505633">
                <wp:extent cx="30489" cy="30488"/>
                <wp:effectExtent l="0" t="0" r="0" b="0"/>
                <wp:docPr id="3303" name="Group 3303"/>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182" name="Shape 182"/>
                        <wps:cNvSpPr/>
                        <wps:spPr>
                          <a:xfrm>
                            <a:off x="0" y="0"/>
                            <a:ext cx="30489" cy="30488"/>
                          </a:xfrm>
                          <a:custGeom>
                            <a:avLst/>
                            <a:gdLst/>
                            <a:ahLst/>
                            <a:cxnLst/>
                            <a:rect l="0" t="0" r="0" b="0"/>
                            <a:pathLst>
                              <a:path w="30489" h="30488">
                                <a:moveTo>
                                  <a:pt x="15244" y="0"/>
                                </a:moveTo>
                                <a:cubicBezTo>
                                  <a:pt x="23663" y="0"/>
                                  <a:pt x="30489" y="6824"/>
                                  <a:pt x="30489" y="15244"/>
                                </a:cubicBezTo>
                                <a:cubicBezTo>
                                  <a:pt x="30489"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303" style="width:2.40067pt;height:2.40063pt;mso-position-horizontal-relative:char;mso-position-vertical-relative:line" coordsize="304,304">
                <v:shape id="Shape 182" style="position:absolute;width:304;height:304;left:0;top:0;" coordsize="30489,30488" path="m15244,0c23663,0,30489,6824,30489,15244c30489,23664,23663,30488,15244,30488c6825,30488,0,23664,0,15244c0,6824,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have in place and be available for inspection purposes, a written internal appeals procedure relating to internal assessment decisions and to ensure that details of this procedure are communicated, made widely available and accessible to all candidates</w:t>
      </w:r>
    </w:p>
    <w:p w14:paraId="099A9192" w14:textId="77777777" w:rsidR="00346BFC" w:rsidRPr="00751C9F" w:rsidRDefault="00751C9F">
      <w:pPr>
        <w:spacing w:after="141"/>
        <w:ind w:left="55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6707AAFB" wp14:editId="2C3751D3">
                <wp:extent cx="30489" cy="30488"/>
                <wp:effectExtent l="0" t="0" r="0" b="0"/>
                <wp:docPr id="3304" name="Group 3304"/>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185" name="Shape 185"/>
                        <wps:cNvSpPr/>
                        <wps:spPr>
                          <a:xfrm>
                            <a:off x="0" y="0"/>
                            <a:ext cx="30489" cy="30488"/>
                          </a:xfrm>
                          <a:custGeom>
                            <a:avLst/>
                            <a:gdLst/>
                            <a:ahLst/>
                            <a:cxnLst/>
                            <a:rect l="0" t="0" r="0" b="0"/>
                            <a:pathLst>
                              <a:path w="30489" h="30488">
                                <a:moveTo>
                                  <a:pt x="15244" y="0"/>
                                </a:moveTo>
                                <a:cubicBezTo>
                                  <a:pt x="23663" y="0"/>
                                  <a:pt x="30489" y="6824"/>
                                  <a:pt x="30489" y="15244"/>
                                </a:cubicBezTo>
                                <a:cubicBezTo>
                                  <a:pt x="30489" y="23662"/>
                                  <a:pt x="23663" y="30488"/>
                                  <a:pt x="15244" y="30488"/>
                                </a:cubicBezTo>
                                <a:cubicBezTo>
                                  <a:pt x="6825" y="30488"/>
                                  <a:pt x="0" y="23662"/>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304" style="width:2.40067pt;height:2.40063pt;mso-position-horizontal-relative:char;mso-position-vertical-relative:line" coordsize="304,304">
                <v:shape id="Shape 185" style="position:absolute;width:304;height:304;left:0;top:0;" coordsize="30489,30488" path="m15244,0c23663,0,30489,6824,30489,15244c30489,23662,23663,30488,15244,30488c6825,30488,0,23662,0,15244c0,6824,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before submitting marks to the awarding body inform candidates of their centre assessed marks and allow a candidate to request a review of the centre’s marking</w:t>
      </w:r>
    </w:p>
    <w:p w14:paraId="09CF5599" w14:textId="77777777" w:rsidR="00346BFC" w:rsidRPr="003C1605" w:rsidRDefault="00751C9F">
      <w:pPr>
        <w:spacing w:after="290"/>
        <w:ind w:left="0" w:firstLine="0"/>
        <w:jc w:val="left"/>
        <w:rPr>
          <w:rFonts w:ascii="Gill Sans MT" w:hAnsi="Gill Sans MT"/>
        </w:rPr>
      </w:pPr>
      <w:r w:rsidRPr="003C1605">
        <w:rPr>
          <w:rFonts w:ascii="Gill Sans MT" w:hAnsi="Gill Sans MT"/>
        </w:rPr>
        <w:t xml:space="preserve"> </w:t>
      </w:r>
    </w:p>
    <w:p w14:paraId="721393F7" w14:textId="77777777" w:rsidR="00346BFC" w:rsidRPr="003C1605" w:rsidRDefault="00751C9F">
      <w:pPr>
        <w:pStyle w:val="Heading1"/>
        <w:ind w:left="-5"/>
        <w:rPr>
          <w:rFonts w:ascii="Gill Sans MT" w:hAnsi="Gill Sans MT"/>
          <w:b/>
          <w:bCs/>
          <w:u w:val="single"/>
        </w:rPr>
      </w:pPr>
      <w:r w:rsidRPr="003C1605">
        <w:rPr>
          <w:rFonts w:ascii="Gill Sans MT" w:hAnsi="Gill Sans MT"/>
          <w:b/>
          <w:bCs/>
          <w:color w:val="FF0000"/>
          <w:sz w:val="24"/>
          <w:szCs w:val="20"/>
          <w:u w:val="single"/>
        </w:rPr>
        <w:t>Principles relating to centre assessed marks</w:t>
      </w:r>
    </w:p>
    <w:p w14:paraId="74204C36" w14:textId="77777777" w:rsidR="00346BFC" w:rsidRPr="00751C9F" w:rsidRDefault="00751C9F">
      <w:pPr>
        <w:rPr>
          <w:rFonts w:ascii="Gill Sans MT" w:hAnsi="Gill Sans MT"/>
          <w:sz w:val="22"/>
          <w:szCs w:val="28"/>
        </w:rPr>
      </w:pPr>
      <w:r w:rsidRPr="00751C9F">
        <w:rPr>
          <w:rFonts w:ascii="Gill Sans MT" w:hAnsi="Gill Sans MT"/>
          <w:sz w:val="22"/>
          <w:szCs w:val="28"/>
        </w:rPr>
        <w:t>The head of centre/senior leader(s) at Gospel Oak School will ensure that the following principles are in place in relation to marking the work of candidates:</w:t>
      </w:r>
    </w:p>
    <w:p w14:paraId="16189999" w14:textId="77777777" w:rsidR="00346BFC" w:rsidRPr="00751C9F" w:rsidRDefault="00751C9F">
      <w:pPr>
        <w:ind w:left="55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614AE20B" wp14:editId="10CEAA66">
                <wp:extent cx="30489" cy="30488"/>
                <wp:effectExtent l="0" t="0" r="0" b="0"/>
                <wp:docPr id="3305" name="Group 3305"/>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192" name="Shape 192"/>
                        <wps:cNvSpPr/>
                        <wps:spPr>
                          <a:xfrm>
                            <a:off x="0" y="0"/>
                            <a:ext cx="30489" cy="30488"/>
                          </a:xfrm>
                          <a:custGeom>
                            <a:avLst/>
                            <a:gdLst/>
                            <a:ahLst/>
                            <a:cxnLst/>
                            <a:rect l="0" t="0" r="0" b="0"/>
                            <a:pathLst>
                              <a:path w="30489" h="30488">
                                <a:moveTo>
                                  <a:pt x="15244" y="0"/>
                                </a:moveTo>
                                <a:cubicBezTo>
                                  <a:pt x="23663" y="0"/>
                                  <a:pt x="30489" y="6824"/>
                                  <a:pt x="30489" y="15244"/>
                                </a:cubicBezTo>
                                <a:cubicBezTo>
                                  <a:pt x="30489" y="23662"/>
                                  <a:pt x="23663" y="30488"/>
                                  <a:pt x="15244" y="30488"/>
                                </a:cubicBezTo>
                                <a:cubicBezTo>
                                  <a:pt x="6825" y="30488"/>
                                  <a:pt x="0" y="23662"/>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305" style="width:2.40067pt;height:2.40063pt;mso-position-horizontal-relative:char;mso-position-vertical-relative:line" coordsize="304,304">
                <v:shape id="Shape 192" style="position:absolute;width:304;height:304;left:0;top:0;" coordsize="30489,30488" path="m15244,0c23663,0,30489,6824,30489,15244c30489,23662,23663,30488,15244,30488c6825,30488,0,23662,0,15244c0,6824,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A commitment to ensuring that whenever teaching staff mark candidates’ work, that this is done fairly, consistently and in accordance with the awarding body’s specification and subject-specific associated documents</w:t>
      </w:r>
    </w:p>
    <w:p w14:paraId="48C93E4D" w14:textId="77777777" w:rsidR="00346BFC" w:rsidRPr="00751C9F" w:rsidRDefault="00751C9F">
      <w:pPr>
        <w:ind w:left="552" w:right="129"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636BBBD5" wp14:editId="3711BDBC">
                <wp:extent cx="30489" cy="30488"/>
                <wp:effectExtent l="0" t="0" r="0" b="0"/>
                <wp:docPr id="3306" name="Group 3306"/>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195" name="Shape 195"/>
                        <wps:cNvSpPr/>
                        <wps:spPr>
                          <a:xfrm>
                            <a:off x="0" y="0"/>
                            <a:ext cx="30489" cy="30488"/>
                          </a:xfrm>
                          <a:custGeom>
                            <a:avLst/>
                            <a:gdLst/>
                            <a:ahLst/>
                            <a:cxnLst/>
                            <a:rect l="0" t="0" r="0" b="0"/>
                            <a:pathLst>
                              <a:path w="30489" h="30488">
                                <a:moveTo>
                                  <a:pt x="15244" y="0"/>
                                </a:moveTo>
                                <a:cubicBezTo>
                                  <a:pt x="23663" y="0"/>
                                  <a:pt x="30489" y="6826"/>
                                  <a:pt x="30489" y="15244"/>
                                </a:cubicBezTo>
                                <a:cubicBezTo>
                                  <a:pt x="30489"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306" style="width:2.40067pt;height:2.40063pt;mso-position-horizontal-relative:char;mso-position-vertical-relative:line" coordsize="304,304">
                <v:shape id="Shape 195" style="position:absolute;width:304;height:304;left:0;top:0;" coordsize="30489,30488" path="m15244,0c23663,0,30489,6826,30489,15244c30489,23664,23663,30488,15244,30488c6825,30488,0,23664,0,15244c0,6826,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All centre staff follow a robust Non-examination Assessment Policy (for the management of non-examination assessments). This policy details all procedures relating to non-examination assessments for relevant qualifications delivered in the centre, including the marking and quality assurance/internal standardisation processes which relevant teaching staff are required to follow</w:t>
      </w:r>
    </w:p>
    <w:p w14:paraId="6B67E0E5" w14:textId="77777777" w:rsidR="00346BFC" w:rsidRPr="00751C9F" w:rsidRDefault="00751C9F">
      <w:pPr>
        <w:ind w:left="382"/>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anchor distT="0" distB="0" distL="114300" distR="114300" simplePos="0" relativeHeight="251659264" behindDoc="0" locked="0" layoutInCell="1" allowOverlap="1" wp14:anchorId="3EA8A997" wp14:editId="677EECF4">
                <wp:simplePos x="0" y="0"/>
                <wp:positionH relativeFrom="column">
                  <wp:posOffset>236286</wp:posOffset>
                </wp:positionH>
                <wp:positionV relativeFrom="paragraph">
                  <wp:posOffset>43053</wp:posOffset>
                </wp:positionV>
                <wp:extent cx="30489" cy="350619"/>
                <wp:effectExtent l="0" t="0" r="0" b="0"/>
                <wp:wrapSquare wrapText="bothSides"/>
                <wp:docPr id="3307" name="Group 3307"/>
                <wp:cNvGraphicFramePr/>
                <a:graphic xmlns:a="http://schemas.openxmlformats.org/drawingml/2006/main">
                  <a:graphicData uri="http://schemas.microsoft.com/office/word/2010/wordprocessingGroup">
                    <wpg:wgp>
                      <wpg:cNvGrpSpPr/>
                      <wpg:grpSpPr>
                        <a:xfrm>
                          <a:off x="0" y="0"/>
                          <a:ext cx="30489" cy="350619"/>
                          <a:chOff x="0" y="0"/>
                          <a:chExt cx="30489" cy="350619"/>
                        </a:xfrm>
                      </wpg:grpSpPr>
                      <wps:wsp>
                        <wps:cNvPr id="199" name="Shape 199"/>
                        <wps:cNvSpPr/>
                        <wps:spPr>
                          <a:xfrm>
                            <a:off x="0" y="0"/>
                            <a:ext cx="30489" cy="30490"/>
                          </a:xfrm>
                          <a:custGeom>
                            <a:avLst/>
                            <a:gdLst/>
                            <a:ahLst/>
                            <a:cxnLst/>
                            <a:rect l="0" t="0" r="0" b="0"/>
                            <a:pathLst>
                              <a:path w="30489" h="30490">
                                <a:moveTo>
                                  <a:pt x="15244" y="0"/>
                                </a:moveTo>
                                <a:cubicBezTo>
                                  <a:pt x="23663" y="0"/>
                                  <a:pt x="30489" y="6826"/>
                                  <a:pt x="30489" y="15244"/>
                                </a:cubicBezTo>
                                <a:cubicBezTo>
                                  <a:pt x="30489" y="23664"/>
                                  <a:pt x="23663" y="30490"/>
                                  <a:pt x="15244" y="30490"/>
                                </a:cubicBezTo>
                                <a:cubicBezTo>
                                  <a:pt x="6825" y="30490"/>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201" name="Shape 201"/>
                        <wps:cNvSpPr/>
                        <wps:spPr>
                          <a:xfrm>
                            <a:off x="0" y="320129"/>
                            <a:ext cx="30489" cy="30490"/>
                          </a:xfrm>
                          <a:custGeom>
                            <a:avLst/>
                            <a:gdLst/>
                            <a:ahLst/>
                            <a:cxnLst/>
                            <a:rect l="0" t="0" r="0" b="0"/>
                            <a:pathLst>
                              <a:path w="30489" h="30490">
                                <a:moveTo>
                                  <a:pt x="15244" y="0"/>
                                </a:moveTo>
                                <a:cubicBezTo>
                                  <a:pt x="23663" y="0"/>
                                  <a:pt x="30489" y="6826"/>
                                  <a:pt x="30489" y="15244"/>
                                </a:cubicBezTo>
                                <a:cubicBezTo>
                                  <a:pt x="30489" y="23664"/>
                                  <a:pt x="23663" y="30490"/>
                                  <a:pt x="15244" y="30490"/>
                                </a:cubicBezTo>
                                <a:cubicBezTo>
                                  <a:pt x="6825" y="30490"/>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3307" style="width:2.40067pt;height:27.6078pt;position:absolute;mso-position-horizontal-relative:text;mso-position-horizontal:absolute;margin-left:18.6052pt;mso-position-vertical-relative:text;margin-top:3.39001pt;" coordsize="304,3506">
                <v:shape id="Shape 199" style="position:absolute;width:304;height:304;left:0;top:0;" coordsize="30489,30490" path="m15244,0c23663,0,30489,6826,30489,15244c30489,23664,23663,30490,15244,30490c6825,30490,0,23664,0,15244c0,6826,6825,0,15244,0x">
                  <v:stroke weight="0.600167pt" endcap="square" joinstyle="bevel" on="true" color="#303030"/>
                  <v:fill on="true" color="#303030"/>
                </v:shape>
                <v:shape id="Shape 201" style="position:absolute;width:304;height:304;left:0;top:3201;" coordsize="30489,30490" path="m15244,0c23663,0,30489,6826,30489,15244c30489,23664,23663,30490,15244,30490c6825,30490,0,23664,0,15244c0,6826,6825,0,15244,0x">
                  <v:stroke weight="0.600167pt" endcap="square" joinstyle="bevel" on="true" color="#303030"/>
                  <v:fill on="true" color="#303030"/>
                </v:shape>
                <w10:wrap type="square"/>
              </v:group>
            </w:pict>
          </mc:Fallback>
        </mc:AlternateContent>
      </w:r>
      <w:r w:rsidRPr="00751C9F">
        <w:rPr>
          <w:rFonts w:ascii="Gill Sans MT" w:hAnsi="Gill Sans MT"/>
          <w:sz w:val="22"/>
          <w:szCs w:val="28"/>
        </w:rPr>
        <w:t>Candidates’ work will be marked by staff who have appropriate knowledge, understanding and skill, and who have been trained in this activity</w:t>
      </w:r>
    </w:p>
    <w:p w14:paraId="0B2B91A1" w14:textId="77777777" w:rsidR="00346BFC" w:rsidRPr="00751C9F" w:rsidRDefault="00751C9F">
      <w:pPr>
        <w:ind w:left="382"/>
        <w:rPr>
          <w:rFonts w:ascii="Gill Sans MT" w:hAnsi="Gill Sans MT"/>
          <w:sz w:val="22"/>
          <w:szCs w:val="28"/>
        </w:rPr>
      </w:pPr>
      <w:r w:rsidRPr="00751C9F">
        <w:rPr>
          <w:rFonts w:ascii="Gill Sans MT" w:hAnsi="Gill Sans MT"/>
          <w:sz w:val="22"/>
          <w:szCs w:val="28"/>
        </w:rPr>
        <w:t>A commitment to ensuring that work produced by candidates is authenticated in line with the requirements of the awarding body.  Where more than one subject teacher/tutor is involved in marking candidates’ work, internal moderation and standardisation will ensure consistency of marking</w:t>
      </w:r>
    </w:p>
    <w:p w14:paraId="217E7846" w14:textId="77777777" w:rsidR="00346BFC" w:rsidRPr="00751C9F" w:rsidRDefault="00751C9F">
      <w:pPr>
        <w:spacing w:after="239" w:line="289" w:lineRule="auto"/>
        <w:ind w:left="562" w:hanging="190"/>
        <w:jc w:val="left"/>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0B554A73" wp14:editId="6215D047">
                <wp:extent cx="30489" cy="30488"/>
                <wp:effectExtent l="0" t="0" r="0" b="0"/>
                <wp:docPr id="3308" name="Group 3308"/>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04" name="Shape 204"/>
                        <wps:cNvSpPr/>
                        <wps:spPr>
                          <a:xfrm>
                            <a:off x="0" y="0"/>
                            <a:ext cx="30489" cy="30488"/>
                          </a:xfrm>
                          <a:custGeom>
                            <a:avLst/>
                            <a:gdLst/>
                            <a:ahLst/>
                            <a:cxnLst/>
                            <a:rect l="0" t="0" r="0" b="0"/>
                            <a:pathLst>
                              <a:path w="30489" h="30488">
                                <a:moveTo>
                                  <a:pt x="15244" y="0"/>
                                </a:moveTo>
                                <a:cubicBezTo>
                                  <a:pt x="23663" y="0"/>
                                  <a:pt x="30489" y="6826"/>
                                  <a:pt x="30489" y="15244"/>
                                </a:cubicBezTo>
                                <a:cubicBezTo>
                                  <a:pt x="30489"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308" style="width:2.40067pt;height:2.40063pt;mso-position-horizontal-relative:char;mso-position-vertical-relative:line" coordsize="304,304">
                <v:shape id="Shape 204" style="position:absolute;width:304;height:304;left:0;top:0;" coordsize="30489,30488" path="m15244,0c23663,0,30489,6826,30489,15244c30489,23662,23663,30488,15244,30488c6825,30488,0,23662,0,15244c0,6826,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On being informed of their centre assessed mark(s), if candidates believes that the above procedures were not followed in relation to the marking of their work, or that the assessor has not properly applied the marking standards to their marking, then they may make use of the internal appeals procedure below to consider whether to request a review of the centre’s marking</w:t>
      </w:r>
    </w:p>
    <w:p w14:paraId="0BD8E468" w14:textId="77777777" w:rsidR="00346BFC" w:rsidRPr="00751C9F" w:rsidRDefault="00751C9F">
      <w:pPr>
        <w:rPr>
          <w:rFonts w:ascii="Gill Sans MT" w:hAnsi="Gill Sans MT"/>
          <w:sz w:val="22"/>
          <w:szCs w:val="28"/>
        </w:rPr>
      </w:pPr>
      <w:r w:rsidRPr="00751C9F">
        <w:rPr>
          <w:rFonts w:ascii="Gill Sans MT" w:hAnsi="Gill Sans MT"/>
          <w:sz w:val="22"/>
          <w:szCs w:val="28"/>
        </w:rPr>
        <w:t>Additional centre-specific principles:</w:t>
      </w:r>
    </w:p>
    <w:p w14:paraId="1ABF2E7E" w14:textId="77777777" w:rsidR="00346BFC" w:rsidRPr="003C1605" w:rsidRDefault="00751C9F">
      <w:pPr>
        <w:spacing w:after="0"/>
        <w:rPr>
          <w:rFonts w:ascii="Gill Sans MT" w:hAnsi="Gill Sans MT"/>
        </w:rPr>
      </w:pPr>
      <w:r w:rsidRPr="00751C9F">
        <w:rPr>
          <w:rFonts w:ascii="Gill Sans MT" w:hAnsi="Gill Sans MT"/>
          <w:sz w:val="22"/>
          <w:szCs w:val="28"/>
        </w:rPr>
        <w:t>Not Applicable</w:t>
      </w:r>
      <w:r w:rsidRPr="003C1605">
        <w:rPr>
          <w:rFonts w:ascii="Gill Sans MT" w:hAnsi="Gill Sans MT"/>
        </w:rPr>
        <w:br w:type="page"/>
      </w:r>
    </w:p>
    <w:p w14:paraId="336760E8" w14:textId="77777777" w:rsidR="00346BFC" w:rsidRPr="003C1605" w:rsidRDefault="00751C9F">
      <w:pPr>
        <w:pStyle w:val="Heading1"/>
        <w:ind w:left="-5"/>
        <w:rPr>
          <w:rFonts w:ascii="Gill Sans MT" w:hAnsi="Gill Sans MT"/>
          <w:b/>
          <w:bCs/>
          <w:color w:val="FF0000"/>
          <w:sz w:val="24"/>
          <w:szCs w:val="20"/>
          <w:u w:val="single"/>
        </w:rPr>
      </w:pPr>
      <w:r w:rsidRPr="003C1605">
        <w:rPr>
          <w:rFonts w:ascii="Gill Sans MT" w:hAnsi="Gill Sans MT"/>
          <w:b/>
          <w:bCs/>
          <w:color w:val="FF0000"/>
          <w:sz w:val="24"/>
          <w:szCs w:val="20"/>
          <w:u w:val="single"/>
        </w:rPr>
        <w:t>Procedure for appealing internal assessment decisions (centre assessed marks)</w:t>
      </w:r>
    </w:p>
    <w:p w14:paraId="1FFD628D" w14:textId="77777777" w:rsidR="00346BFC" w:rsidRPr="00751C9F" w:rsidRDefault="00751C9F">
      <w:pPr>
        <w:rPr>
          <w:rFonts w:ascii="Gill Sans MT" w:hAnsi="Gill Sans MT"/>
          <w:sz w:val="22"/>
          <w:szCs w:val="28"/>
        </w:rPr>
      </w:pPr>
      <w:r w:rsidRPr="00751C9F">
        <w:rPr>
          <w:rFonts w:ascii="Gill Sans MT" w:hAnsi="Gill Sans MT"/>
          <w:sz w:val="22"/>
          <w:szCs w:val="28"/>
        </w:rPr>
        <w:t>The head of centre/senior leader(s) at Gospel Oak School will:</w:t>
      </w:r>
    </w:p>
    <w:p w14:paraId="56BA6C86" w14:textId="77777777" w:rsidR="00346BFC" w:rsidRPr="00751C9F" w:rsidRDefault="00751C9F">
      <w:pPr>
        <w:ind w:left="55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79E41DF7" wp14:editId="3F5E7555">
                <wp:extent cx="30489" cy="30488"/>
                <wp:effectExtent l="0" t="0" r="0" b="0"/>
                <wp:docPr id="3200" name="Group 3200"/>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21" name="Shape 221"/>
                        <wps:cNvSpPr/>
                        <wps:spPr>
                          <a:xfrm>
                            <a:off x="0" y="0"/>
                            <a:ext cx="30489" cy="30488"/>
                          </a:xfrm>
                          <a:custGeom>
                            <a:avLst/>
                            <a:gdLst/>
                            <a:ahLst/>
                            <a:cxnLst/>
                            <a:rect l="0" t="0" r="0" b="0"/>
                            <a:pathLst>
                              <a:path w="30489" h="30488">
                                <a:moveTo>
                                  <a:pt x="15244" y="0"/>
                                </a:moveTo>
                                <a:cubicBezTo>
                                  <a:pt x="23663" y="0"/>
                                  <a:pt x="30489" y="6827"/>
                                  <a:pt x="30489" y="15246"/>
                                </a:cubicBezTo>
                                <a:cubicBezTo>
                                  <a:pt x="30489" y="23664"/>
                                  <a:pt x="23663" y="30488"/>
                                  <a:pt x="15244" y="30488"/>
                                </a:cubicBezTo>
                                <a:cubicBezTo>
                                  <a:pt x="6825" y="30488"/>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200" style="width:2.40067pt;height:2.40063pt;mso-position-horizontal-relative:char;mso-position-vertical-relative:line" coordsize="304,304">
                <v:shape id="Shape 221" style="position:absolute;width:304;height:304;left:0;top:0;" coordsize="30489,30488" path="m15244,0c23663,0,30489,6827,30489,15246c30489,23664,23663,30488,15244,30488c6825,30488,0,23664,0,15246c0,6827,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Ensure that candidates are informed of their centre assessed marks so that they may request a review of the centre’s marking before marks are submitted to the awarding body</w:t>
      </w:r>
    </w:p>
    <w:p w14:paraId="48E23E73" w14:textId="77777777" w:rsidR="00346BFC" w:rsidRPr="00751C9F" w:rsidRDefault="00751C9F">
      <w:pPr>
        <w:ind w:left="55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25C8073C" wp14:editId="05CA5BF9">
                <wp:extent cx="30489" cy="30488"/>
                <wp:effectExtent l="0" t="0" r="0" b="0"/>
                <wp:docPr id="3201" name="Group 3201"/>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24" name="Shape 224"/>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1"/>
                                  <a:pt x="23663" y="30488"/>
                                  <a:pt x="15244" y="30488"/>
                                </a:cubicBezTo>
                                <a:cubicBezTo>
                                  <a:pt x="6825" y="30488"/>
                                  <a:pt x="0" y="23661"/>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201" style="width:2.40067pt;height:2.40063pt;mso-position-horizontal-relative:char;mso-position-vertical-relative:line" coordsize="304,304">
                <v:shape id="Shape 224" style="position:absolute;width:304;height:304;left:0;top:0;" coordsize="30489,30488" path="m15244,0c23663,0,30489,6824,30489,15242c30489,23661,23663,30488,15244,30488c6825,30488,0,23661,0,15242c0,6824,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Inform candidates that they will need to explain on what grounds they wish to request a review of an internally assessed mark as a review will only focus on the quality of their work in meeting the published assessment criteria</w:t>
      </w:r>
    </w:p>
    <w:p w14:paraId="2A829F97" w14:textId="77777777" w:rsidR="00346BFC" w:rsidRPr="00751C9F" w:rsidRDefault="00751C9F">
      <w:pPr>
        <w:ind w:left="552" w:right="19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3F370466" wp14:editId="3CB08596">
                <wp:extent cx="30489" cy="30488"/>
                <wp:effectExtent l="0" t="0" r="0" b="0"/>
                <wp:docPr id="3202" name="Group 3202"/>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27" name="Shape 227"/>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4"/>
                                  <a:pt x="23663" y="30488"/>
                                  <a:pt x="15244" y="30488"/>
                                </a:cubicBezTo>
                                <a:cubicBezTo>
                                  <a:pt x="6825" y="30488"/>
                                  <a:pt x="0" y="23664"/>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202" style="width:2.40067pt;height:2.40063pt;mso-position-horizontal-relative:char;mso-position-vertical-relative:line" coordsize="304,304">
                <v:shape id="Shape 227" style="position:absolute;width:304;height:304;left:0;top:0;" coordsize="30489,30488" path="m15244,0c23663,0,30489,6824,30489,15242c30489,23664,23663,30488,15244,30488c6825,30488,0,23664,0,15242c0,6824,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Inform candidates that they may request copies of materials (generally as a minimum, a copy of the marked assessment material (work) and the mark scheme or assessment criteria plus additional materials which may vary from subject to subject) to assist them in considering whether to request a review of the centre’s marking of the assessment</w:t>
      </w:r>
    </w:p>
    <w:p w14:paraId="70312737" w14:textId="77777777" w:rsidR="00346BFC" w:rsidRPr="00751C9F" w:rsidRDefault="00751C9F">
      <w:pPr>
        <w:spacing w:after="27"/>
        <w:ind w:left="55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5B019EBC" wp14:editId="68338AEE">
                <wp:extent cx="30489" cy="30491"/>
                <wp:effectExtent l="0" t="0" r="0" b="0"/>
                <wp:docPr id="3203" name="Group 3203"/>
                <wp:cNvGraphicFramePr/>
                <a:graphic xmlns:a="http://schemas.openxmlformats.org/drawingml/2006/main">
                  <a:graphicData uri="http://schemas.microsoft.com/office/word/2010/wordprocessingGroup">
                    <wpg:wgp>
                      <wpg:cNvGrpSpPr/>
                      <wpg:grpSpPr>
                        <a:xfrm>
                          <a:off x="0" y="0"/>
                          <a:ext cx="30489" cy="30491"/>
                          <a:chOff x="0" y="0"/>
                          <a:chExt cx="30489" cy="30491"/>
                        </a:xfrm>
                      </wpg:grpSpPr>
                      <wps:wsp>
                        <wps:cNvPr id="232" name="Shape 232"/>
                        <wps:cNvSpPr/>
                        <wps:spPr>
                          <a:xfrm>
                            <a:off x="0" y="0"/>
                            <a:ext cx="30489" cy="30491"/>
                          </a:xfrm>
                          <a:custGeom>
                            <a:avLst/>
                            <a:gdLst/>
                            <a:ahLst/>
                            <a:cxnLst/>
                            <a:rect l="0" t="0" r="0" b="0"/>
                            <a:pathLst>
                              <a:path w="30489" h="30491">
                                <a:moveTo>
                                  <a:pt x="15244" y="0"/>
                                </a:moveTo>
                                <a:cubicBezTo>
                                  <a:pt x="23663" y="0"/>
                                  <a:pt x="30489" y="6827"/>
                                  <a:pt x="30489" y="15246"/>
                                </a:cubicBezTo>
                                <a:cubicBezTo>
                                  <a:pt x="30489" y="23664"/>
                                  <a:pt x="23663" y="30491"/>
                                  <a:pt x="15244" y="30491"/>
                                </a:cubicBezTo>
                                <a:cubicBezTo>
                                  <a:pt x="6825" y="30491"/>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203" style="width:2.40067pt;height:2.40088pt;mso-position-horizontal-relative:char;mso-position-vertical-relative:line" coordsize="304,304">
                <v:shape id="Shape 232" style="position:absolute;width:304;height:304;left:0;top:0;" coordsize="30489,30491" path="m15244,0c23663,0,30489,6827,30489,15246c30489,23664,23663,30491,15244,30491c6825,30491,0,23664,0,15246c0,6827,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Having received a request for copies of materials, promptly make them available to the candidate (for some marked assessment materials, such as art work and recordings, inform the candidate that the originals will be shared under supervised conditions) within the period of time as specified</w:t>
      </w:r>
    </w:p>
    <w:p w14:paraId="28BA4E23" w14:textId="77777777" w:rsidR="00346BFC" w:rsidRPr="00751C9F" w:rsidRDefault="00751C9F">
      <w:pPr>
        <w:ind w:left="562"/>
        <w:rPr>
          <w:rFonts w:ascii="Gill Sans MT" w:hAnsi="Gill Sans MT"/>
          <w:sz w:val="22"/>
          <w:szCs w:val="28"/>
        </w:rPr>
      </w:pPr>
      <w:r w:rsidRPr="00751C9F">
        <w:rPr>
          <w:rFonts w:ascii="Gill Sans MT" w:hAnsi="Gill Sans MT"/>
          <w:sz w:val="22"/>
          <w:szCs w:val="28"/>
        </w:rPr>
        <w:t xml:space="preserve">(see </w:t>
      </w:r>
      <w:r w:rsidRPr="00751C9F">
        <w:rPr>
          <w:rFonts w:ascii="Gill Sans MT" w:hAnsi="Gill Sans MT"/>
          <w:b/>
          <w:sz w:val="22"/>
          <w:szCs w:val="28"/>
        </w:rPr>
        <w:t>Deadlines</w:t>
      </w:r>
      <w:r w:rsidRPr="00751C9F">
        <w:rPr>
          <w:rFonts w:ascii="Gill Sans MT" w:hAnsi="Gill Sans MT"/>
          <w:sz w:val="22"/>
          <w:szCs w:val="28"/>
        </w:rPr>
        <w:t xml:space="preserve"> below)</w:t>
      </w:r>
    </w:p>
    <w:p w14:paraId="0E545096" w14:textId="77777777" w:rsidR="00346BFC" w:rsidRPr="00751C9F" w:rsidRDefault="00751C9F">
      <w:pPr>
        <w:ind w:left="55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1C65B73C" wp14:editId="05334C6C">
                <wp:extent cx="30489" cy="30488"/>
                <wp:effectExtent l="0" t="0" r="0" b="0"/>
                <wp:docPr id="3204" name="Group 3204"/>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40" name="Shape 240"/>
                        <wps:cNvSpPr/>
                        <wps:spPr>
                          <a:xfrm>
                            <a:off x="0" y="0"/>
                            <a:ext cx="30489" cy="30488"/>
                          </a:xfrm>
                          <a:custGeom>
                            <a:avLst/>
                            <a:gdLst/>
                            <a:ahLst/>
                            <a:cxnLst/>
                            <a:rect l="0" t="0" r="0" b="0"/>
                            <a:pathLst>
                              <a:path w="30489" h="30488">
                                <a:moveTo>
                                  <a:pt x="15244" y="0"/>
                                </a:moveTo>
                                <a:cubicBezTo>
                                  <a:pt x="23663" y="0"/>
                                  <a:pt x="30489" y="6824"/>
                                  <a:pt x="30489" y="15246"/>
                                </a:cubicBezTo>
                                <a:cubicBezTo>
                                  <a:pt x="30489" y="23664"/>
                                  <a:pt x="23663" y="30488"/>
                                  <a:pt x="15244" y="30488"/>
                                </a:cubicBezTo>
                                <a:cubicBezTo>
                                  <a:pt x="6825" y="30488"/>
                                  <a:pt x="0" y="23664"/>
                                  <a:pt x="0" y="15246"/>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204" style="width:2.40067pt;height:2.40063pt;mso-position-horizontal-relative:char;mso-position-vertical-relative:line" coordsize="304,304">
                <v:shape id="Shape 240" style="position:absolute;width:304;height:304;left:0;top:0;" coordsize="30489,30488" path="m15244,0c23663,0,30489,6824,30489,15246c30489,23664,23663,30488,15244,30488c6825,30488,0,23664,0,15246c0,6824,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Provide candidates with sufficient time in order to allow them to review copies of materials and reach a decision, informing candidates that if their decision is to request a review they will need to explain what they believe the issue to be</w:t>
      </w:r>
    </w:p>
    <w:p w14:paraId="53A442FD" w14:textId="77777777" w:rsidR="00346BFC" w:rsidRPr="00751C9F" w:rsidRDefault="00751C9F">
      <w:pPr>
        <w:ind w:left="55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1C0773A0" wp14:editId="64EB70ED">
                <wp:extent cx="30489" cy="30488"/>
                <wp:effectExtent l="0" t="0" r="0" b="0"/>
                <wp:docPr id="3205" name="Group 3205"/>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46" name="Shape 246"/>
                        <wps:cNvSpPr/>
                        <wps:spPr>
                          <a:xfrm>
                            <a:off x="0" y="0"/>
                            <a:ext cx="30489" cy="30488"/>
                          </a:xfrm>
                          <a:custGeom>
                            <a:avLst/>
                            <a:gdLst/>
                            <a:ahLst/>
                            <a:cxnLst/>
                            <a:rect l="0" t="0" r="0" b="0"/>
                            <a:pathLst>
                              <a:path w="30489" h="30488">
                                <a:moveTo>
                                  <a:pt x="15244" y="0"/>
                                </a:moveTo>
                                <a:cubicBezTo>
                                  <a:pt x="23663" y="0"/>
                                  <a:pt x="30489" y="6827"/>
                                  <a:pt x="30489" y="15246"/>
                                </a:cubicBezTo>
                                <a:cubicBezTo>
                                  <a:pt x="30489" y="23664"/>
                                  <a:pt x="23663" y="30488"/>
                                  <a:pt x="15244" y="30488"/>
                                </a:cubicBezTo>
                                <a:cubicBezTo>
                                  <a:pt x="6825" y="30488"/>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205" style="width:2.40067pt;height:2.40063pt;mso-position-horizontal-relative:char;mso-position-vertical-relative:line" coordsize="304,304">
                <v:shape id="Shape 246" style="position:absolute;width:304;height:304;left:0;top:0;" coordsize="30489,30488" path="m15244,0c23663,0,30489,6827,30489,15246c30489,23664,23663,30488,15244,30488c6825,30488,0,23664,0,15246c0,6827,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Provide a clear deadline for candidates to submit a request for a review of the centre’s marking and confirm understanding that requests must be made in writing and will not be accepted after this deadline (see </w:t>
      </w:r>
      <w:r w:rsidRPr="00751C9F">
        <w:rPr>
          <w:rFonts w:ascii="Gill Sans MT" w:hAnsi="Gill Sans MT"/>
          <w:b/>
          <w:sz w:val="22"/>
          <w:szCs w:val="28"/>
        </w:rPr>
        <w:t xml:space="preserve">Deadlines </w:t>
      </w:r>
      <w:r w:rsidRPr="00751C9F">
        <w:rPr>
          <w:rFonts w:ascii="Gill Sans MT" w:hAnsi="Gill Sans MT"/>
          <w:sz w:val="22"/>
          <w:szCs w:val="28"/>
        </w:rPr>
        <w:t>below)</w:t>
      </w:r>
    </w:p>
    <w:p w14:paraId="5FAABC19" w14:textId="77777777" w:rsidR="00346BFC" w:rsidRPr="00751C9F" w:rsidRDefault="00751C9F">
      <w:pPr>
        <w:rPr>
          <w:rFonts w:ascii="Gill Sans MT" w:hAnsi="Gill Sans MT"/>
          <w:sz w:val="22"/>
          <w:szCs w:val="28"/>
        </w:rPr>
      </w:pPr>
      <w:r w:rsidRPr="00751C9F">
        <w:rPr>
          <w:rFonts w:ascii="Gill Sans MT" w:hAnsi="Gill Sans MT"/>
          <w:sz w:val="22"/>
          <w:szCs w:val="28"/>
        </w:rPr>
        <w:t>Require candidates to make requests for a review of centre marking by completing an internal appeals form.</w:t>
      </w:r>
    </w:p>
    <w:p w14:paraId="33FF0345" w14:textId="77777777" w:rsidR="00346BFC" w:rsidRPr="00751C9F" w:rsidRDefault="00751C9F">
      <w:pPr>
        <w:ind w:left="55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37582FF4" wp14:editId="4D348725">
                <wp:extent cx="30489" cy="30488"/>
                <wp:effectExtent l="0" t="0" r="0" b="0"/>
                <wp:docPr id="3206" name="Group 3206"/>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52" name="Shape 252"/>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1"/>
                                  <a:pt x="23663" y="30488"/>
                                  <a:pt x="15244" y="30488"/>
                                </a:cubicBezTo>
                                <a:cubicBezTo>
                                  <a:pt x="6825" y="30488"/>
                                  <a:pt x="0" y="23661"/>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206" style="width:2.40067pt;height:2.40063pt;mso-position-horizontal-relative:char;mso-position-vertical-relative:line" coordsize="304,304">
                <v:shape id="Shape 252" style="position:absolute;width:304;height:304;left:0;top:0;" coordsize="30489,30488" path="m15244,0c23663,0,30489,6824,30489,15242c30489,23661,23663,30488,15244,30488c6825,30488,0,23661,0,15242c0,6824,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Allow sufficient time for the review to be carried out, to make any necessary changes to marks and to inform the candidate of the outcome, all before the awarding body’s deadline for the submission of marks (see </w:t>
      </w:r>
      <w:r w:rsidRPr="00751C9F">
        <w:rPr>
          <w:rFonts w:ascii="Gill Sans MT" w:hAnsi="Gill Sans MT"/>
          <w:b/>
          <w:sz w:val="22"/>
          <w:szCs w:val="28"/>
        </w:rPr>
        <w:t>Deadlines</w:t>
      </w:r>
      <w:r w:rsidRPr="00751C9F">
        <w:rPr>
          <w:rFonts w:ascii="Gill Sans MT" w:hAnsi="Gill Sans MT"/>
          <w:sz w:val="22"/>
          <w:szCs w:val="28"/>
        </w:rPr>
        <w:t xml:space="preserve"> below)</w:t>
      </w:r>
    </w:p>
    <w:p w14:paraId="592D2F07" w14:textId="77777777" w:rsidR="00346BFC" w:rsidRPr="00751C9F" w:rsidRDefault="00751C9F">
      <w:pPr>
        <w:ind w:left="55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733178AB" wp14:editId="4BEF3D58">
                <wp:extent cx="30489" cy="30488"/>
                <wp:effectExtent l="0" t="0" r="0" b="0"/>
                <wp:docPr id="3207" name="Group 3207"/>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57" name="Shape 257"/>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4"/>
                                  <a:pt x="23663" y="30488"/>
                                  <a:pt x="15244" y="30488"/>
                                </a:cubicBezTo>
                                <a:cubicBezTo>
                                  <a:pt x="6825" y="30488"/>
                                  <a:pt x="0" y="23664"/>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207" style="width:2.40067pt;height:2.40063pt;mso-position-horizontal-relative:char;mso-position-vertical-relative:line" coordsize="304,304">
                <v:shape id="Shape 257" style="position:absolute;width:304;height:304;left:0;top:0;" coordsize="30489,30488" path="m15244,0c23663,0,30489,6824,30489,15242c30489,23664,23663,30488,15244,30488c6825,30488,0,23664,0,15242c0,6824,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Ensure that the review of marking is conducted by an assessor who has appropriate competence, has had no previous involvement in the assessment of that candidate for the component in question and has no personal interest in the outcome of the review</w:t>
      </w:r>
    </w:p>
    <w:p w14:paraId="35720BE4" w14:textId="77777777" w:rsidR="00346BFC" w:rsidRPr="00751C9F" w:rsidRDefault="00751C9F">
      <w:pPr>
        <w:ind w:left="382"/>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anchor distT="0" distB="0" distL="114300" distR="114300" simplePos="0" relativeHeight="251660288" behindDoc="0" locked="0" layoutInCell="1" allowOverlap="1" wp14:anchorId="3411314F" wp14:editId="129D8376">
                <wp:simplePos x="0" y="0"/>
                <wp:positionH relativeFrom="column">
                  <wp:posOffset>236286</wp:posOffset>
                </wp:positionH>
                <wp:positionV relativeFrom="paragraph">
                  <wp:posOffset>43052</wp:posOffset>
                </wp:positionV>
                <wp:extent cx="30489" cy="670747"/>
                <wp:effectExtent l="0" t="0" r="0" b="0"/>
                <wp:wrapSquare wrapText="bothSides"/>
                <wp:docPr id="3208" name="Group 3208"/>
                <wp:cNvGraphicFramePr/>
                <a:graphic xmlns:a="http://schemas.openxmlformats.org/drawingml/2006/main">
                  <a:graphicData uri="http://schemas.microsoft.com/office/word/2010/wordprocessingGroup">
                    <wpg:wgp>
                      <wpg:cNvGrpSpPr/>
                      <wpg:grpSpPr>
                        <a:xfrm>
                          <a:off x="0" y="0"/>
                          <a:ext cx="30489" cy="670747"/>
                          <a:chOff x="0" y="0"/>
                          <a:chExt cx="30489" cy="670747"/>
                        </a:xfrm>
                      </wpg:grpSpPr>
                      <wps:wsp>
                        <wps:cNvPr id="260" name="Shape 260"/>
                        <wps:cNvSpPr/>
                        <wps:spPr>
                          <a:xfrm>
                            <a:off x="0" y="0"/>
                            <a:ext cx="30489" cy="30488"/>
                          </a:xfrm>
                          <a:custGeom>
                            <a:avLst/>
                            <a:gdLst/>
                            <a:ahLst/>
                            <a:cxnLst/>
                            <a:rect l="0" t="0" r="0" b="0"/>
                            <a:pathLst>
                              <a:path w="30489" h="30488">
                                <a:moveTo>
                                  <a:pt x="15244" y="0"/>
                                </a:moveTo>
                                <a:cubicBezTo>
                                  <a:pt x="23663" y="0"/>
                                  <a:pt x="30489" y="6827"/>
                                  <a:pt x="30489" y="15246"/>
                                </a:cubicBezTo>
                                <a:cubicBezTo>
                                  <a:pt x="30489" y="23664"/>
                                  <a:pt x="23663" y="30488"/>
                                  <a:pt x="15244" y="30488"/>
                                </a:cubicBezTo>
                                <a:cubicBezTo>
                                  <a:pt x="6825" y="30488"/>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262" name="Shape 262"/>
                        <wps:cNvSpPr/>
                        <wps:spPr>
                          <a:xfrm>
                            <a:off x="0" y="320129"/>
                            <a:ext cx="30489" cy="30488"/>
                          </a:xfrm>
                          <a:custGeom>
                            <a:avLst/>
                            <a:gdLst/>
                            <a:ahLst/>
                            <a:cxnLst/>
                            <a:rect l="0" t="0" r="0" b="0"/>
                            <a:pathLst>
                              <a:path w="30489" h="30488">
                                <a:moveTo>
                                  <a:pt x="15244" y="0"/>
                                </a:moveTo>
                                <a:cubicBezTo>
                                  <a:pt x="23663" y="0"/>
                                  <a:pt x="30489" y="6827"/>
                                  <a:pt x="30489" y="15246"/>
                                </a:cubicBezTo>
                                <a:cubicBezTo>
                                  <a:pt x="30489" y="23664"/>
                                  <a:pt x="23663" y="30488"/>
                                  <a:pt x="15244" y="30488"/>
                                </a:cubicBezTo>
                                <a:cubicBezTo>
                                  <a:pt x="6825" y="30488"/>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264" name="Shape 264"/>
                        <wps:cNvSpPr/>
                        <wps:spPr>
                          <a:xfrm>
                            <a:off x="0" y="640259"/>
                            <a:ext cx="30489" cy="30488"/>
                          </a:xfrm>
                          <a:custGeom>
                            <a:avLst/>
                            <a:gdLst/>
                            <a:ahLst/>
                            <a:cxnLst/>
                            <a:rect l="0" t="0" r="0" b="0"/>
                            <a:pathLst>
                              <a:path w="30489" h="30488">
                                <a:moveTo>
                                  <a:pt x="15244" y="0"/>
                                </a:moveTo>
                                <a:cubicBezTo>
                                  <a:pt x="23663" y="0"/>
                                  <a:pt x="30489" y="6827"/>
                                  <a:pt x="30489" y="15246"/>
                                </a:cubicBezTo>
                                <a:cubicBezTo>
                                  <a:pt x="30489" y="23664"/>
                                  <a:pt x="23663" y="30488"/>
                                  <a:pt x="15244" y="30488"/>
                                </a:cubicBezTo>
                                <a:cubicBezTo>
                                  <a:pt x="6825" y="30488"/>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3208" style="width:2.40067pt;height:52.8147pt;position:absolute;mso-position-horizontal-relative:text;mso-position-horizontal:absolute;margin-left:18.6052pt;mso-position-vertical-relative:text;margin-top:3.38989pt;" coordsize="304,6707">
                <v:shape id="Shape 260" style="position:absolute;width:304;height:304;left:0;top:0;" coordsize="30489,30488" path="m15244,0c23663,0,30489,6827,30489,15246c30489,23664,23663,30488,15244,30488c6825,30488,0,23664,0,15246c0,6827,6825,0,15244,0x">
                  <v:stroke weight="0.600167pt" endcap="square" joinstyle="bevel" on="true" color="#303030"/>
                  <v:fill on="true" color="#303030"/>
                </v:shape>
                <v:shape id="Shape 262" style="position:absolute;width:304;height:304;left:0;top:3201;" coordsize="30489,30488" path="m15244,0c23663,0,30489,6827,30489,15246c30489,23664,23663,30488,15244,30488c6825,30488,0,23664,0,15246c0,6827,6825,0,15244,0x">
                  <v:stroke weight="0.600167pt" endcap="square" joinstyle="bevel" on="true" color="#303030"/>
                  <v:fill on="true" color="#303030"/>
                </v:shape>
                <v:shape id="Shape 264" style="position:absolute;width:304;height:304;left:0;top:6402;" coordsize="30489,30488" path="m15244,0c23663,0,30489,6827,30489,15246c30489,23664,23663,30488,15244,30488c6825,30488,0,23664,0,15246c0,6827,6825,0,15244,0x">
                  <v:stroke weight="0.600167pt" endcap="square" joinstyle="bevel" on="true" color="#303030"/>
                  <v:fill on="true" color="#303030"/>
                </v:shape>
                <w10:wrap type="square"/>
              </v:group>
            </w:pict>
          </mc:Fallback>
        </mc:AlternateContent>
      </w:r>
      <w:r w:rsidRPr="00751C9F">
        <w:rPr>
          <w:rFonts w:ascii="Gill Sans MT" w:hAnsi="Gill Sans MT"/>
          <w:sz w:val="22"/>
          <w:szCs w:val="28"/>
        </w:rPr>
        <w:t>Instruct the reviewer to ensure that the candidate’s mark is consistent with the standard set by the centre</w:t>
      </w:r>
    </w:p>
    <w:p w14:paraId="733EF654" w14:textId="77777777" w:rsidR="00346BFC" w:rsidRPr="00751C9F" w:rsidRDefault="00751C9F">
      <w:pPr>
        <w:ind w:left="382"/>
        <w:rPr>
          <w:rFonts w:ascii="Gill Sans MT" w:hAnsi="Gill Sans MT"/>
          <w:sz w:val="22"/>
          <w:szCs w:val="28"/>
        </w:rPr>
      </w:pPr>
      <w:r w:rsidRPr="00751C9F">
        <w:rPr>
          <w:rFonts w:ascii="Gill Sans MT" w:hAnsi="Gill Sans MT"/>
          <w:sz w:val="22"/>
          <w:szCs w:val="28"/>
        </w:rPr>
        <w:t>Inform the candidate in writing of the outcome of the review of the centre’s marking</w:t>
      </w:r>
    </w:p>
    <w:p w14:paraId="517CDFD0" w14:textId="77777777" w:rsidR="00346BFC" w:rsidRPr="00751C9F" w:rsidRDefault="00751C9F">
      <w:pPr>
        <w:ind w:left="382"/>
        <w:rPr>
          <w:rFonts w:ascii="Gill Sans MT" w:hAnsi="Gill Sans MT"/>
          <w:sz w:val="22"/>
          <w:szCs w:val="28"/>
        </w:rPr>
      </w:pPr>
      <w:r w:rsidRPr="00751C9F">
        <w:rPr>
          <w:rFonts w:ascii="Gill Sans MT" w:hAnsi="Gill Sans MT"/>
          <w:sz w:val="22"/>
          <w:szCs w:val="28"/>
        </w:rPr>
        <w:t>Ensure the outcome of the review of the centre’s marking is made known to the head of centre who will have the final decision if there is any disagreement on the mark to be submitted to the awarding body</w:t>
      </w:r>
    </w:p>
    <w:p w14:paraId="3EA30C99" w14:textId="77777777" w:rsidR="00346BFC" w:rsidRPr="00751C9F" w:rsidRDefault="00751C9F">
      <w:pPr>
        <w:spacing w:after="0" w:line="548" w:lineRule="auto"/>
        <w:ind w:left="382" w:right="2869"/>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anchor distT="0" distB="0" distL="114300" distR="114300" simplePos="0" relativeHeight="251661312" behindDoc="0" locked="0" layoutInCell="1" allowOverlap="1" wp14:anchorId="3FC8FE97" wp14:editId="1CDBAD97">
                <wp:simplePos x="0" y="0"/>
                <wp:positionH relativeFrom="column">
                  <wp:posOffset>236286</wp:posOffset>
                </wp:positionH>
                <wp:positionV relativeFrom="paragraph">
                  <wp:posOffset>43052</wp:posOffset>
                </wp:positionV>
                <wp:extent cx="30489" cy="350620"/>
                <wp:effectExtent l="0" t="0" r="0" b="0"/>
                <wp:wrapSquare wrapText="bothSides"/>
                <wp:docPr id="3209" name="Group 3209"/>
                <wp:cNvGraphicFramePr/>
                <a:graphic xmlns:a="http://schemas.openxmlformats.org/drawingml/2006/main">
                  <a:graphicData uri="http://schemas.microsoft.com/office/word/2010/wordprocessingGroup">
                    <wpg:wgp>
                      <wpg:cNvGrpSpPr/>
                      <wpg:grpSpPr>
                        <a:xfrm>
                          <a:off x="0" y="0"/>
                          <a:ext cx="30489" cy="350620"/>
                          <a:chOff x="0" y="0"/>
                          <a:chExt cx="30489" cy="350620"/>
                        </a:xfrm>
                      </wpg:grpSpPr>
                      <wps:wsp>
                        <wps:cNvPr id="267" name="Shape 267"/>
                        <wps:cNvSpPr/>
                        <wps:spPr>
                          <a:xfrm>
                            <a:off x="0" y="0"/>
                            <a:ext cx="30489" cy="30491"/>
                          </a:xfrm>
                          <a:custGeom>
                            <a:avLst/>
                            <a:gdLst/>
                            <a:ahLst/>
                            <a:cxnLst/>
                            <a:rect l="0" t="0" r="0" b="0"/>
                            <a:pathLst>
                              <a:path w="30489" h="30491">
                                <a:moveTo>
                                  <a:pt x="15244" y="0"/>
                                </a:moveTo>
                                <a:cubicBezTo>
                                  <a:pt x="23663" y="0"/>
                                  <a:pt x="30489" y="6827"/>
                                  <a:pt x="30489" y="15246"/>
                                </a:cubicBezTo>
                                <a:cubicBezTo>
                                  <a:pt x="30489" y="23664"/>
                                  <a:pt x="23663" y="30491"/>
                                  <a:pt x="15244" y="30491"/>
                                </a:cubicBezTo>
                                <a:cubicBezTo>
                                  <a:pt x="6825" y="30491"/>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269" name="Shape 269"/>
                        <wps:cNvSpPr/>
                        <wps:spPr>
                          <a:xfrm>
                            <a:off x="0" y="320129"/>
                            <a:ext cx="30489" cy="30491"/>
                          </a:xfrm>
                          <a:custGeom>
                            <a:avLst/>
                            <a:gdLst/>
                            <a:ahLst/>
                            <a:cxnLst/>
                            <a:rect l="0" t="0" r="0" b="0"/>
                            <a:pathLst>
                              <a:path w="30489" h="30491">
                                <a:moveTo>
                                  <a:pt x="15244" y="0"/>
                                </a:moveTo>
                                <a:cubicBezTo>
                                  <a:pt x="23663" y="0"/>
                                  <a:pt x="30489" y="6827"/>
                                  <a:pt x="30489" y="15246"/>
                                </a:cubicBezTo>
                                <a:cubicBezTo>
                                  <a:pt x="30489" y="23664"/>
                                  <a:pt x="23663" y="30491"/>
                                  <a:pt x="15244" y="30491"/>
                                </a:cubicBezTo>
                                <a:cubicBezTo>
                                  <a:pt x="6825" y="30491"/>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3209" style="width:2.40067pt;height:27.6079pt;position:absolute;mso-position-horizontal-relative:text;mso-position-horizontal:absolute;margin-left:18.6052pt;mso-position-vertical-relative:text;margin-top:3.38989pt;" coordsize="304,3506">
                <v:shape id="Shape 267" style="position:absolute;width:304;height:304;left:0;top:0;" coordsize="30489,30491" path="m15244,0c23663,0,30489,6827,30489,15246c30489,23664,23663,30491,15244,30491c6825,30491,0,23664,0,15246c0,6827,6825,0,15244,0x">
                  <v:stroke weight="0.600167pt" endcap="square" joinstyle="bevel" on="true" color="#303030"/>
                  <v:fill on="true" color="#303030"/>
                </v:shape>
                <v:shape id="Shape 269" style="position:absolute;width:304;height:304;left:0;top:3201;" coordsize="30489,30491" path="m15244,0c23663,0,30489,6827,30489,15246c30489,23664,23663,30491,15244,30491c6825,30491,0,23664,0,15246c0,6827,6825,0,15244,0x">
                  <v:stroke weight="0.600167pt" endcap="square" joinstyle="bevel" on="true" color="#303030"/>
                  <v:fill on="true" color="#303030"/>
                </v:shape>
                <w10:wrap type="square"/>
              </v:group>
            </w:pict>
          </mc:Fallback>
        </mc:AlternateContent>
      </w:r>
      <w:r w:rsidRPr="00751C9F">
        <w:rPr>
          <w:rFonts w:ascii="Gill Sans MT" w:hAnsi="Gill Sans MT"/>
          <w:sz w:val="22"/>
          <w:szCs w:val="28"/>
        </w:rPr>
        <w:t>Ensure a written record of the review is kept and made available to the awarding body upon request Ensure the awarding body is informed if the centre does not accept the outcome of a review</w:t>
      </w:r>
    </w:p>
    <w:p w14:paraId="102721DA" w14:textId="77777777" w:rsidR="00346BFC" w:rsidRPr="00751C9F" w:rsidRDefault="00751C9F">
      <w:pPr>
        <w:rPr>
          <w:rFonts w:ascii="Gill Sans MT" w:hAnsi="Gill Sans MT"/>
          <w:sz w:val="22"/>
          <w:szCs w:val="28"/>
        </w:rPr>
      </w:pPr>
      <w:r w:rsidRPr="00751C9F">
        <w:rPr>
          <w:rFonts w:ascii="Gill Sans MT" w:hAnsi="Gill Sans MT"/>
          <w:sz w:val="22"/>
          <w:szCs w:val="28"/>
        </w:rPr>
        <w:t>Additional centre-specific procedure:</w:t>
      </w:r>
    </w:p>
    <w:p w14:paraId="484A5A9F" w14:textId="77777777" w:rsidR="00346BFC" w:rsidRPr="00751C9F" w:rsidRDefault="00751C9F">
      <w:pPr>
        <w:rPr>
          <w:rFonts w:ascii="Gill Sans MT" w:hAnsi="Gill Sans MT"/>
          <w:sz w:val="22"/>
          <w:szCs w:val="28"/>
        </w:rPr>
      </w:pPr>
      <w:r w:rsidRPr="00751C9F">
        <w:rPr>
          <w:rFonts w:ascii="Gill Sans MT" w:hAnsi="Gill Sans MT"/>
          <w:sz w:val="22"/>
          <w:szCs w:val="28"/>
        </w:rPr>
        <w:t>Not Applicable</w:t>
      </w:r>
    </w:p>
    <w:p w14:paraId="678368F7" w14:textId="77777777" w:rsidR="00346BFC" w:rsidRPr="003C1605" w:rsidRDefault="00751C9F">
      <w:pPr>
        <w:spacing w:after="278"/>
        <w:ind w:left="0" w:firstLine="0"/>
        <w:jc w:val="left"/>
        <w:rPr>
          <w:rFonts w:ascii="Gill Sans MT" w:hAnsi="Gill Sans MT"/>
        </w:rPr>
      </w:pPr>
      <w:r w:rsidRPr="003C1605">
        <w:rPr>
          <w:rFonts w:ascii="Gill Sans MT" w:hAnsi="Gill Sans MT"/>
        </w:rPr>
        <w:t xml:space="preserve"> </w:t>
      </w:r>
    </w:p>
    <w:p w14:paraId="375EB874" w14:textId="77777777" w:rsidR="00346BFC" w:rsidRPr="003C1605" w:rsidRDefault="00751C9F">
      <w:pPr>
        <w:pStyle w:val="Heading2"/>
        <w:spacing w:after="155"/>
        <w:ind w:left="-5"/>
        <w:rPr>
          <w:rFonts w:ascii="Gill Sans MT" w:hAnsi="Gill Sans MT"/>
          <w:b/>
          <w:bCs/>
          <w:color w:val="FF0000"/>
          <w:sz w:val="24"/>
          <w:szCs w:val="20"/>
          <w:u w:val="single"/>
        </w:rPr>
      </w:pPr>
      <w:r w:rsidRPr="003C1605">
        <w:rPr>
          <w:rFonts w:ascii="Gill Sans MT" w:hAnsi="Gill Sans MT"/>
          <w:b/>
          <w:bCs/>
          <w:color w:val="FF0000"/>
          <w:sz w:val="24"/>
          <w:szCs w:val="20"/>
          <w:u w:val="single"/>
        </w:rPr>
        <w:t>Deadlines and timescales</w:t>
      </w:r>
    </w:p>
    <w:p w14:paraId="47D7031F" w14:textId="77777777" w:rsidR="00346BFC" w:rsidRPr="00751C9F" w:rsidRDefault="00751C9F">
      <w:pPr>
        <w:spacing w:after="146"/>
        <w:ind w:left="382"/>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anchor distT="0" distB="0" distL="114300" distR="114300" simplePos="0" relativeHeight="251662336" behindDoc="0" locked="0" layoutInCell="1" allowOverlap="1" wp14:anchorId="329F3F51" wp14:editId="224CC884">
                <wp:simplePos x="0" y="0"/>
                <wp:positionH relativeFrom="column">
                  <wp:posOffset>236286</wp:posOffset>
                </wp:positionH>
                <wp:positionV relativeFrom="paragraph">
                  <wp:posOffset>43055</wp:posOffset>
                </wp:positionV>
                <wp:extent cx="30489" cy="274396"/>
                <wp:effectExtent l="0" t="0" r="0" b="0"/>
                <wp:wrapSquare wrapText="bothSides"/>
                <wp:docPr id="3210" name="Group 3210"/>
                <wp:cNvGraphicFramePr/>
                <a:graphic xmlns:a="http://schemas.openxmlformats.org/drawingml/2006/main">
                  <a:graphicData uri="http://schemas.microsoft.com/office/word/2010/wordprocessingGroup">
                    <wpg:wgp>
                      <wpg:cNvGrpSpPr/>
                      <wpg:grpSpPr>
                        <a:xfrm>
                          <a:off x="0" y="0"/>
                          <a:ext cx="30489" cy="274396"/>
                          <a:chOff x="0" y="0"/>
                          <a:chExt cx="30489" cy="274396"/>
                        </a:xfrm>
                      </wpg:grpSpPr>
                      <wps:wsp>
                        <wps:cNvPr id="275" name="Shape 275"/>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4"/>
                                  <a:pt x="23663" y="30488"/>
                                  <a:pt x="15244" y="30488"/>
                                </a:cubicBezTo>
                                <a:cubicBezTo>
                                  <a:pt x="6825" y="30488"/>
                                  <a:pt x="0" y="23664"/>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277" name="Shape 277"/>
                        <wps:cNvSpPr/>
                        <wps:spPr>
                          <a:xfrm>
                            <a:off x="0" y="243908"/>
                            <a:ext cx="30489" cy="30488"/>
                          </a:xfrm>
                          <a:custGeom>
                            <a:avLst/>
                            <a:gdLst/>
                            <a:ahLst/>
                            <a:cxnLst/>
                            <a:rect l="0" t="0" r="0" b="0"/>
                            <a:pathLst>
                              <a:path w="30489" h="30488">
                                <a:moveTo>
                                  <a:pt x="15244" y="0"/>
                                </a:moveTo>
                                <a:cubicBezTo>
                                  <a:pt x="23663" y="0"/>
                                  <a:pt x="30489" y="6824"/>
                                  <a:pt x="30489" y="15246"/>
                                </a:cubicBezTo>
                                <a:cubicBezTo>
                                  <a:pt x="30489" y="23664"/>
                                  <a:pt x="23663" y="30488"/>
                                  <a:pt x="15244" y="30488"/>
                                </a:cubicBezTo>
                                <a:cubicBezTo>
                                  <a:pt x="6825" y="30488"/>
                                  <a:pt x="0" y="23664"/>
                                  <a:pt x="0" y="15246"/>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3210" style="width:2.40067pt;height:21.606pt;position:absolute;mso-position-horizontal-relative:text;mso-position-horizontal:absolute;margin-left:18.6052pt;mso-position-vertical-relative:text;margin-top:3.39014pt;" coordsize="304,2743">
                <v:shape id="Shape 275" style="position:absolute;width:304;height:304;left:0;top:0;" coordsize="30489,30488" path="m15244,0c23663,0,30489,6824,30489,15242c30489,23664,23663,30488,15244,30488c6825,30488,0,23664,0,15242c0,6824,6825,0,15244,0x">
                  <v:stroke weight="0.600167pt" endcap="square" joinstyle="bevel" on="true" color="#303030"/>
                  <v:fill on="true" color="#303030"/>
                </v:shape>
                <v:shape id="Shape 277" style="position:absolute;width:304;height:304;left:0;top:2439;" coordsize="30489,30488" path="m15244,0c23663,0,30489,6824,30489,15246c30489,23664,23663,30488,15244,30488c6825,30488,0,23664,0,15246c0,6824,6825,0,15244,0x">
                  <v:stroke weight="0.600167pt" endcap="square" joinstyle="bevel" on="true" color="#303030"/>
                  <v:fill on="true" color="#303030"/>
                </v:shape>
                <w10:wrap type="square"/>
              </v:group>
            </w:pict>
          </mc:Fallback>
        </mc:AlternateContent>
      </w:r>
      <w:r w:rsidRPr="00751C9F">
        <w:rPr>
          <w:rFonts w:ascii="Gill Sans MT" w:hAnsi="Gill Sans MT"/>
          <w:sz w:val="22"/>
          <w:szCs w:val="28"/>
        </w:rPr>
        <w:t xml:space="preserve">Upon request, copies of materials will be made available to the candidate within 1 working day. </w:t>
      </w:r>
    </w:p>
    <w:p w14:paraId="1E9F92F5" w14:textId="77777777" w:rsidR="00346BFC" w:rsidRPr="00751C9F" w:rsidRDefault="00751C9F">
      <w:pPr>
        <w:spacing w:after="159"/>
        <w:ind w:left="382"/>
        <w:rPr>
          <w:rFonts w:ascii="Gill Sans MT" w:hAnsi="Gill Sans MT"/>
          <w:sz w:val="22"/>
          <w:szCs w:val="28"/>
        </w:rPr>
      </w:pPr>
      <w:r w:rsidRPr="00751C9F">
        <w:rPr>
          <w:rFonts w:ascii="Gill Sans MT" w:hAnsi="Gill Sans MT"/>
          <w:sz w:val="22"/>
          <w:szCs w:val="28"/>
        </w:rPr>
        <w:t>The deadline to request a review of marking must be made within 2 working days. of the candidate receiving copies of the requested materials</w:t>
      </w:r>
    </w:p>
    <w:p w14:paraId="6AD57A8C" w14:textId="77777777" w:rsidR="00346BFC" w:rsidRPr="00751C9F" w:rsidRDefault="00751C9F">
      <w:pPr>
        <w:ind w:left="552" w:hanging="180"/>
        <w:rPr>
          <w:rFonts w:ascii="Gill Sans MT" w:hAnsi="Gill Sans MT"/>
          <w:sz w:val="22"/>
          <w:szCs w:val="28"/>
        </w:rPr>
      </w:pPr>
      <w:r w:rsidRPr="00751C9F">
        <w:rPr>
          <w:rFonts w:ascii="Gill Sans MT" w:eastAsia="Calibri" w:hAnsi="Gill Sans MT" w:cs="Calibri"/>
          <w:noProof/>
          <w:color w:val="000000"/>
          <w:sz w:val="28"/>
          <w:szCs w:val="28"/>
        </w:rPr>
        <mc:AlternateContent>
          <mc:Choice Requires="wpg">
            <w:drawing>
              <wp:inline distT="0" distB="0" distL="0" distR="0" wp14:anchorId="76B52B5E" wp14:editId="1F4DB6ED">
                <wp:extent cx="30489" cy="30491"/>
                <wp:effectExtent l="0" t="0" r="0" b="0"/>
                <wp:docPr id="3211" name="Group 3211"/>
                <wp:cNvGraphicFramePr/>
                <a:graphic xmlns:a="http://schemas.openxmlformats.org/drawingml/2006/main">
                  <a:graphicData uri="http://schemas.microsoft.com/office/word/2010/wordprocessingGroup">
                    <wpg:wgp>
                      <wpg:cNvGrpSpPr/>
                      <wpg:grpSpPr>
                        <a:xfrm>
                          <a:off x="0" y="0"/>
                          <a:ext cx="30489" cy="30491"/>
                          <a:chOff x="0" y="0"/>
                          <a:chExt cx="30489" cy="30491"/>
                        </a:xfrm>
                      </wpg:grpSpPr>
                      <wps:wsp>
                        <wps:cNvPr id="280" name="Shape 280"/>
                        <wps:cNvSpPr/>
                        <wps:spPr>
                          <a:xfrm>
                            <a:off x="0" y="0"/>
                            <a:ext cx="30489" cy="30491"/>
                          </a:xfrm>
                          <a:custGeom>
                            <a:avLst/>
                            <a:gdLst/>
                            <a:ahLst/>
                            <a:cxnLst/>
                            <a:rect l="0" t="0" r="0" b="0"/>
                            <a:pathLst>
                              <a:path w="30489" h="30491">
                                <a:moveTo>
                                  <a:pt x="15244" y="0"/>
                                </a:moveTo>
                                <a:cubicBezTo>
                                  <a:pt x="23663" y="0"/>
                                  <a:pt x="30489" y="6827"/>
                                  <a:pt x="30489" y="15246"/>
                                </a:cubicBezTo>
                                <a:cubicBezTo>
                                  <a:pt x="30489" y="23664"/>
                                  <a:pt x="23663" y="30491"/>
                                  <a:pt x="15244" y="30491"/>
                                </a:cubicBezTo>
                                <a:cubicBezTo>
                                  <a:pt x="6825" y="30491"/>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211" style="width:2.40067pt;height:2.40088pt;mso-position-horizontal-relative:char;mso-position-vertical-relative:line" coordsize="304,304">
                <v:shape id="Shape 280" style="position:absolute;width:304;height:304;left:0;top:0;" coordsize="30489,30491" path="m15244,0c23663,0,30489,6827,30489,15246c30489,23664,23663,30491,15244,30491c6825,30491,0,23664,0,15246c0,6827,6825,0,15244,0x">
                  <v:stroke weight="0.600167pt" endcap="square" joinstyle="bevel" on="true" color="#303030"/>
                  <v:fill on="true" color="#303030"/>
                </v:shape>
              </v:group>
            </w:pict>
          </mc:Fallback>
        </mc:AlternateContent>
      </w:r>
      <w:r w:rsidRPr="00751C9F">
        <w:rPr>
          <w:rFonts w:ascii="Gill Sans MT" w:hAnsi="Gill Sans MT"/>
          <w:sz w:val="22"/>
          <w:szCs w:val="28"/>
        </w:rPr>
        <w:t xml:space="preserve"> The process for completing the review, making any changes to marks, and informing the candidate of the outcome will be completed within 4 working days., all before the awarding body's deadline for the submission of mark</w:t>
      </w:r>
    </w:p>
    <w:p w14:paraId="1ACB39E2" w14:textId="77777777" w:rsidR="00346BFC" w:rsidRPr="003C1605" w:rsidRDefault="00751C9F">
      <w:pPr>
        <w:spacing w:after="179"/>
        <w:ind w:left="-5"/>
        <w:jc w:val="left"/>
        <w:rPr>
          <w:rFonts w:ascii="Gill Sans MT" w:hAnsi="Gill Sans MT"/>
          <w:b/>
          <w:bCs/>
          <w:color w:val="FF0000"/>
          <w:sz w:val="22"/>
          <w:szCs w:val="28"/>
          <w:u w:val="single"/>
        </w:rPr>
      </w:pPr>
      <w:r w:rsidRPr="003C1605">
        <w:rPr>
          <w:rFonts w:ascii="Gill Sans MT" w:hAnsi="Gill Sans MT"/>
          <w:b/>
          <w:bCs/>
          <w:color w:val="FF0000"/>
          <w:sz w:val="24"/>
          <w:szCs w:val="28"/>
          <w:u w:val="single"/>
        </w:rPr>
        <w:t>CHANGES 2022/2023</w:t>
      </w:r>
    </w:p>
    <w:p w14:paraId="017851AC" w14:textId="77777777" w:rsidR="00346BFC" w:rsidRPr="00751C9F" w:rsidRDefault="00751C9F">
      <w:pPr>
        <w:spacing w:after="266"/>
        <w:ind w:left="-5"/>
        <w:rPr>
          <w:rFonts w:ascii="Gill Sans MT" w:hAnsi="Gill Sans MT"/>
          <w:sz w:val="22"/>
          <w:szCs w:val="28"/>
        </w:rPr>
      </w:pPr>
      <w:r w:rsidRPr="00751C9F">
        <w:rPr>
          <w:rFonts w:ascii="Gill Sans MT" w:hAnsi="Gill Sans MT"/>
          <w:sz w:val="22"/>
          <w:szCs w:val="28"/>
        </w:rPr>
        <w:t xml:space="preserve">(Changed) Under </w:t>
      </w:r>
      <w:r w:rsidRPr="00751C9F">
        <w:rPr>
          <w:rFonts w:ascii="Gill Sans MT" w:hAnsi="Gill Sans MT"/>
          <w:b/>
          <w:sz w:val="22"/>
          <w:szCs w:val="28"/>
        </w:rPr>
        <w:t>Procedure for appealing internal assessment decisions</w:t>
      </w:r>
      <w:r w:rsidRPr="00751C9F">
        <w:rPr>
          <w:rFonts w:ascii="Gill Sans MT" w:hAnsi="Gill Sans MT"/>
          <w:sz w:val="22"/>
          <w:szCs w:val="28"/>
        </w:rPr>
        <w:t xml:space="preserve">: </w:t>
      </w:r>
    </w:p>
    <w:p w14:paraId="7FE1DA4B" w14:textId="77777777" w:rsidR="00346BFC" w:rsidRPr="00751C9F" w:rsidRDefault="00751C9F">
      <w:pPr>
        <w:rPr>
          <w:rFonts w:ascii="Gill Sans MT" w:hAnsi="Gill Sans MT"/>
          <w:sz w:val="22"/>
          <w:szCs w:val="28"/>
        </w:rPr>
      </w:pPr>
      <w:r w:rsidRPr="00751C9F">
        <w:rPr>
          <w:rFonts w:ascii="Gill Sans MT" w:hAnsi="Gill Sans MT"/>
          <w:sz w:val="22"/>
          <w:szCs w:val="28"/>
        </w:rPr>
        <w:t xml:space="preserve">...inform the candidate that these will be shared under supervised conditions) within the specified time period (To) ...inform the candidate that </w:t>
      </w:r>
      <w:r w:rsidRPr="00751C9F">
        <w:rPr>
          <w:rFonts w:ascii="Gill Sans MT" w:hAnsi="Gill Sans MT"/>
          <w:b/>
          <w:sz w:val="22"/>
          <w:szCs w:val="28"/>
        </w:rPr>
        <w:t xml:space="preserve">the originals </w:t>
      </w:r>
      <w:r w:rsidRPr="00751C9F">
        <w:rPr>
          <w:rFonts w:ascii="Gill Sans MT" w:hAnsi="Gill Sans MT"/>
          <w:sz w:val="22"/>
          <w:szCs w:val="28"/>
        </w:rPr>
        <w:t>will be shared under supervised conditions) within the specified time period (see Deadlines below)</w:t>
      </w:r>
    </w:p>
    <w:p w14:paraId="168072E6" w14:textId="77777777" w:rsidR="00346BFC" w:rsidRPr="00751C9F" w:rsidRDefault="00751C9F">
      <w:pPr>
        <w:rPr>
          <w:rFonts w:ascii="Gill Sans MT" w:hAnsi="Gill Sans MT"/>
          <w:sz w:val="22"/>
          <w:szCs w:val="28"/>
        </w:rPr>
      </w:pPr>
      <w:r w:rsidRPr="00751C9F">
        <w:rPr>
          <w:rFonts w:ascii="Gill Sans MT" w:hAnsi="Gill Sans MT"/>
          <w:sz w:val="22"/>
          <w:szCs w:val="28"/>
        </w:rPr>
        <w:t xml:space="preserve">Where a number of subject teachers are involved in marking candidates’ work... (To) Where </w:t>
      </w:r>
      <w:r w:rsidRPr="00751C9F">
        <w:rPr>
          <w:rFonts w:ascii="Gill Sans MT" w:hAnsi="Gill Sans MT"/>
          <w:b/>
          <w:sz w:val="22"/>
          <w:szCs w:val="28"/>
        </w:rPr>
        <w:t>more than one subject teacher/tutor is involved</w:t>
      </w:r>
      <w:r w:rsidRPr="00751C9F">
        <w:rPr>
          <w:rFonts w:ascii="Gill Sans MT" w:hAnsi="Gill Sans MT"/>
          <w:sz w:val="22"/>
          <w:szCs w:val="28"/>
        </w:rPr>
        <w:t xml:space="preserve"> in marking candidates’ work...</w:t>
      </w:r>
    </w:p>
    <w:p w14:paraId="58C4A61D" w14:textId="77777777" w:rsidR="00346BFC" w:rsidRPr="00751C9F" w:rsidRDefault="00751C9F">
      <w:pPr>
        <w:ind w:right="227"/>
        <w:rPr>
          <w:rFonts w:ascii="Gill Sans MT" w:hAnsi="Gill Sans MT"/>
          <w:sz w:val="22"/>
          <w:szCs w:val="28"/>
        </w:rPr>
      </w:pPr>
      <w:r w:rsidRPr="00751C9F">
        <w:rPr>
          <w:rFonts w:ascii="Gill Sans MT" w:hAnsi="Gill Sans MT"/>
          <w:sz w:val="22"/>
          <w:szCs w:val="28"/>
        </w:rPr>
        <w:t xml:space="preserve">Ensure that the review of marking is conducted by an assessor who has appropriate competence, has had no previous involvement in the assessment of that candidate and has no personal interest in the review (To) Ensure that the review of marking is conducted by an assessor who has appropriate competence, has had no previous involvement in the assessment of that candidate </w:t>
      </w:r>
      <w:r w:rsidRPr="00751C9F">
        <w:rPr>
          <w:rFonts w:ascii="Gill Sans MT" w:hAnsi="Gill Sans MT"/>
          <w:b/>
          <w:sz w:val="22"/>
          <w:szCs w:val="28"/>
        </w:rPr>
        <w:t>for the component in question</w:t>
      </w:r>
      <w:r w:rsidRPr="00751C9F">
        <w:rPr>
          <w:rFonts w:ascii="Gill Sans MT" w:hAnsi="Gill Sans MT"/>
          <w:sz w:val="22"/>
          <w:szCs w:val="28"/>
        </w:rPr>
        <w:t xml:space="preserve"> and has no personal interest in the </w:t>
      </w:r>
      <w:r w:rsidRPr="00751C9F">
        <w:rPr>
          <w:rFonts w:ascii="Gill Sans MT" w:hAnsi="Gill Sans MT"/>
          <w:b/>
          <w:sz w:val="22"/>
          <w:szCs w:val="28"/>
        </w:rPr>
        <w:t>outcome of the</w:t>
      </w:r>
      <w:r w:rsidRPr="00751C9F">
        <w:rPr>
          <w:rFonts w:ascii="Gill Sans MT" w:hAnsi="Gill Sans MT"/>
          <w:sz w:val="22"/>
          <w:szCs w:val="28"/>
        </w:rPr>
        <w:t xml:space="preserve"> review</w:t>
      </w:r>
    </w:p>
    <w:p w14:paraId="0B258818" w14:textId="77777777" w:rsidR="00346BFC" w:rsidRPr="003C1605" w:rsidRDefault="00751C9F">
      <w:pPr>
        <w:spacing w:after="242"/>
        <w:ind w:left="0" w:firstLine="0"/>
        <w:jc w:val="left"/>
        <w:rPr>
          <w:rFonts w:ascii="Gill Sans MT" w:hAnsi="Gill Sans MT"/>
        </w:rPr>
      </w:pPr>
      <w:r w:rsidRPr="003C1605">
        <w:rPr>
          <w:rFonts w:ascii="Gill Sans MT" w:hAnsi="Gill Sans MT"/>
        </w:rPr>
        <w:t xml:space="preserve"> </w:t>
      </w:r>
    </w:p>
    <w:p w14:paraId="39E2C73A" w14:textId="77777777" w:rsidR="00346BFC" w:rsidRPr="003C1605" w:rsidRDefault="00751C9F">
      <w:pPr>
        <w:spacing w:after="179"/>
        <w:ind w:left="-5"/>
        <w:jc w:val="left"/>
        <w:rPr>
          <w:rFonts w:ascii="Gill Sans MT" w:hAnsi="Gill Sans MT"/>
          <w:b/>
          <w:bCs/>
          <w:color w:val="FF0000"/>
          <w:sz w:val="22"/>
          <w:szCs w:val="28"/>
          <w:u w:val="single"/>
        </w:rPr>
      </w:pPr>
      <w:r w:rsidRPr="003C1605">
        <w:rPr>
          <w:rFonts w:ascii="Gill Sans MT" w:hAnsi="Gill Sans MT"/>
          <w:b/>
          <w:bCs/>
          <w:color w:val="FF0000"/>
          <w:sz w:val="24"/>
          <w:szCs w:val="28"/>
          <w:u w:val="single"/>
        </w:rPr>
        <w:t>CENTRE-SPECIFIC CHANGES</w:t>
      </w:r>
    </w:p>
    <w:p w14:paraId="4C01D2FD" w14:textId="77777777" w:rsidR="00346BFC" w:rsidRPr="00751C9F" w:rsidRDefault="00751C9F">
      <w:pPr>
        <w:rPr>
          <w:rFonts w:ascii="Gill Sans MT" w:hAnsi="Gill Sans MT"/>
          <w:sz w:val="22"/>
          <w:szCs w:val="28"/>
        </w:rPr>
      </w:pPr>
      <w:r w:rsidRPr="00751C9F">
        <w:rPr>
          <w:rFonts w:ascii="Gill Sans MT" w:hAnsi="Gill Sans MT"/>
          <w:sz w:val="22"/>
          <w:szCs w:val="28"/>
        </w:rPr>
        <w:t>Not Applicable</w:t>
      </w:r>
    </w:p>
    <w:sectPr w:rsidR="00346BFC" w:rsidRPr="00751C9F">
      <w:pgSz w:w="11900" w:h="16840"/>
      <w:pgMar w:top="589" w:right="576" w:bottom="889" w:left="5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FC"/>
    <w:rsid w:val="00337C06"/>
    <w:rsid w:val="00346BFC"/>
    <w:rsid w:val="003C1605"/>
    <w:rsid w:val="00751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123D"/>
  <w15:docId w15:val="{E997A867-9E3C-4F39-B653-FEAAFD0B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3"/>
      <w:ind w:left="10" w:hanging="10"/>
      <w:jc w:val="both"/>
    </w:pPr>
    <w:rPr>
      <w:rFonts w:ascii="Arial" w:eastAsia="Arial" w:hAnsi="Arial" w:cs="Arial"/>
      <w:color w:val="303030"/>
      <w:sz w:val="19"/>
    </w:rPr>
  </w:style>
  <w:style w:type="paragraph" w:styleId="Heading1">
    <w:name w:val="heading 1"/>
    <w:next w:val="Normal"/>
    <w:link w:val="Heading1Char"/>
    <w:uiPriority w:val="9"/>
    <w:qFormat/>
    <w:pPr>
      <w:keepNext/>
      <w:keepLines/>
      <w:spacing w:after="176"/>
      <w:ind w:left="10" w:hanging="10"/>
      <w:outlineLvl w:val="0"/>
    </w:pPr>
    <w:rPr>
      <w:rFonts w:ascii="Arial" w:eastAsia="Arial" w:hAnsi="Arial" w:cs="Arial"/>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33878"/>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6"/>
    </w:rPr>
  </w:style>
  <w:style w:type="character" w:customStyle="1" w:styleId="Heading2Char">
    <w:name w:val="Heading 2 Char"/>
    <w:link w:val="Heading2"/>
    <w:rPr>
      <w:rFonts w:ascii="Arial" w:eastAsia="Arial" w:hAnsi="Arial" w:cs="Arial"/>
      <w:color w:val="033878"/>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03DE06420114582BD948B50AF45AE" ma:contentTypeVersion="14" ma:contentTypeDescription="Create a new document." ma:contentTypeScope="" ma:versionID="0bebed8124402442b26f916e430358de">
  <xsd:schema xmlns:xsd="http://www.w3.org/2001/XMLSchema" xmlns:xs="http://www.w3.org/2001/XMLSchema" xmlns:p="http://schemas.microsoft.com/office/2006/metadata/properties" xmlns:ns3="6bf25b66-d90d-4959-b59a-f8e81bfe568e" xmlns:ns4="51a0458e-2640-4c32-a15f-94c93ecf2c91" targetNamespace="http://schemas.microsoft.com/office/2006/metadata/properties" ma:root="true" ma:fieldsID="41379d49f1e7c09f012e5f0f157ac3dc" ns3:_="" ns4:_="">
    <xsd:import namespace="6bf25b66-d90d-4959-b59a-f8e81bfe568e"/>
    <xsd:import namespace="51a0458e-2640-4c32-a15f-94c93ecf2c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25b66-d90d-4959-b59a-f8e81bfe5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0458e-2640-4c32-a15f-94c93ecf2c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BDD5B-4E05-4DEE-B807-DD18CC6AA521}">
  <ds:schemaRefs>
    <ds:schemaRef ds:uri="http://schemas.microsoft.com/sharepoint/v3/contenttype/forms"/>
  </ds:schemaRefs>
</ds:datastoreItem>
</file>

<file path=customXml/itemProps2.xml><?xml version="1.0" encoding="utf-8"?>
<ds:datastoreItem xmlns:ds="http://schemas.openxmlformats.org/officeDocument/2006/customXml" ds:itemID="{B5337FBA-9644-4130-9E40-EF63E8FB2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25b66-d90d-4959-b59a-f8e81bfe568e"/>
    <ds:schemaRef ds:uri="51a0458e-2640-4c32-a15f-94c93ecf2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9ABF0-4691-463D-A513-96A82339E5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1336</Words>
  <Characters>7619</Characters>
  <Application>Microsoft Office Word</Application>
  <DocSecurity>0</DocSecurity>
  <Lines>63</Lines>
  <Paragraphs>17</Paragraphs>
  <ScaleCrop>false</ScaleCrop>
  <Company>Central RSA Academies Trust</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Machin</dc:creator>
  <cp:keywords/>
  <cp:lastModifiedBy>Mrs K Machin</cp:lastModifiedBy>
  <cp:revision>4</cp:revision>
  <cp:lastPrinted>2023-04-28T14:00:00Z</cp:lastPrinted>
  <dcterms:created xsi:type="dcterms:W3CDTF">2023-04-28T14:00:00Z</dcterms:created>
  <dcterms:modified xsi:type="dcterms:W3CDTF">2024-04-18T09:34:00Z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0x01010061E03DE06420114582BD948B50AF45AE</vt:lpwstr>
  </property>
</Properties>
</file>