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5C28D" w14:textId="77777777" w:rsidR="00236F82" w:rsidRDefault="00236F82" w:rsidP="00236F82">
      <w:pPr>
        <w:rPr>
          <w:rFonts w:ascii="Gill Sans MT" w:hAnsi="Gill Sans MT"/>
          <w:color w:val="003399"/>
          <w:szCs w:val="24"/>
        </w:rPr>
      </w:pPr>
      <w:r>
        <w:rPr>
          <w:noProof/>
          <w:color w:val="003399"/>
          <w:szCs w:val="24"/>
        </w:rPr>
        <w:drawing>
          <wp:inline distT="0" distB="0" distL="0" distR="0" wp14:anchorId="674C5112" wp14:editId="75CF0729">
            <wp:extent cx="952381" cy="1304762"/>
            <wp:effectExtent l="0" t="0" r="635" b="0"/>
            <wp:docPr id="2" name="Picture 2" descr="A picture containing tex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58458" w14:textId="77777777" w:rsidR="00236F82" w:rsidRDefault="00236F82" w:rsidP="00236F82">
      <w:pPr>
        <w:rPr>
          <w:rFonts w:ascii="Gill Sans MT" w:hAnsi="Gill Sans MT"/>
          <w:color w:val="003399"/>
          <w:szCs w:val="24"/>
        </w:rPr>
      </w:pPr>
    </w:p>
    <w:p w14:paraId="70331E19" w14:textId="77777777" w:rsidR="00236F82" w:rsidRPr="009B467E" w:rsidRDefault="00236F82" w:rsidP="00236F82">
      <w:pPr>
        <w:rPr>
          <w:rFonts w:ascii="Gill Sans MT" w:hAnsi="Gill Sans MT"/>
          <w:color w:val="003399"/>
          <w:szCs w:val="24"/>
        </w:rPr>
      </w:pPr>
    </w:p>
    <w:p w14:paraId="7416A847" w14:textId="77777777" w:rsidR="00236F82" w:rsidRPr="009B467E" w:rsidRDefault="00236F82" w:rsidP="00236F82">
      <w:pPr>
        <w:rPr>
          <w:rFonts w:ascii="Gill Sans MT" w:hAnsi="Gill Sans MT"/>
          <w:szCs w:val="24"/>
        </w:rPr>
      </w:pPr>
      <w:r>
        <w:rPr>
          <w:rFonts w:ascii="Gill Sans MT" w:hAnsi="Gill Sans MT"/>
          <w:b/>
          <w:sz w:val="72"/>
          <w:szCs w:val="72"/>
        </w:rPr>
        <w:t>COMPLAINTS</w:t>
      </w:r>
      <w:r w:rsidRPr="009B467E">
        <w:rPr>
          <w:rFonts w:ascii="Gill Sans MT" w:hAnsi="Gill Sans MT"/>
          <w:b/>
          <w:sz w:val="72"/>
          <w:szCs w:val="72"/>
        </w:rPr>
        <w:t xml:space="preserve"> POLICY (Exams)</w:t>
      </w:r>
    </w:p>
    <w:p w14:paraId="2442AE18" w14:textId="32BADFF6" w:rsidR="00236F82" w:rsidRDefault="00236F82" w:rsidP="00236F82">
      <w:pPr>
        <w:rPr>
          <w:rFonts w:ascii="Gill Sans MT" w:hAnsi="Gill Sans MT"/>
          <w:b/>
          <w:bCs/>
          <w:color w:val="FF0000"/>
          <w:sz w:val="72"/>
          <w:szCs w:val="72"/>
        </w:rPr>
      </w:pPr>
      <w:r w:rsidRPr="00B91BD2">
        <w:rPr>
          <w:rFonts w:ascii="Gill Sans MT" w:hAnsi="Gill Sans MT"/>
          <w:b/>
          <w:bCs/>
          <w:color w:val="FF0000"/>
          <w:sz w:val="72"/>
          <w:szCs w:val="72"/>
        </w:rPr>
        <w:t>202</w:t>
      </w:r>
      <w:r>
        <w:rPr>
          <w:rFonts w:ascii="Gill Sans MT" w:hAnsi="Gill Sans MT"/>
          <w:b/>
          <w:bCs/>
          <w:color w:val="FF0000"/>
          <w:sz w:val="72"/>
          <w:szCs w:val="72"/>
        </w:rPr>
        <w:t>3</w:t>
      </w:r>
      <w:r w:rsidRPr="00B91BD2">
        <w:rPr>
          <w:rFonts w:ascii="Gill Sans MT" w:hAnsi="Gill Sans MT"/>
          <w:b/>
          <w:bCs/>
          <w:color w:val="FF0000"/>
          <w:sz w:val="72"/>
          <w:szCs w:val="72"/>
        </w:rPr>
        <w:t>/2</w:t>
      </w:r>
      <w:r>
        <w:rPr>
          <w:rFonts w:ascii="Gill Sans MT" w:hAnsi="Gill Sans MT"/>
          <w:b/>
          <w:bCs/>
          <w:color w:val="FF0000"/>
          <w:sz w:val="72"/>
          <w:szCs w:val="72"/>
        </w:rPr>
        <w:t>4</w:t>
      </w:r>
    </w:p>
    <w:p w14:paraId="462EAD65" w14:textId="07BECB0B" w:rsidR="00236F82" w:rsidRDefault="00236F82" w:rsidP="00236F82">
      <w:pPr>
        <w:rPr>
          <w:rFonts w:ascii="Gill Sans MT" w:hAnsi="Gill Sans MT"/>
          <w:b/>
          <w:bCs/>
          <w:color w:val="FF0000"/>
          <w:sz w:val="72"/>
          <w:szCs w:val="72"/>
        </w:rPr>
      </w:pPr>
    </w:p>
    <w:p w14:paraId="3D80262F" w14:textId="7845B3F6" w:rsidR="00236F82" w:rsidRDefault="00236F82" w:rsidP="00236F82">
      <w:pPr>
        <w:rPr>
          <w:rFonts w:ascii="Gill Sans MT" w:hAnsi="Gill Sans MT"/>
          <w:b/>
          <w:bCs/>
          <w:color w:val="FF0000"/>
          <w:sz w:val="72"/>
          <w:szCs w:val="72"/>
        </w:rPr>
      </w:pPr>
    </w:p>
    <w:p w14:paraId="2515CADF" w14:textId="77777777" w:rsidR="00236F82" w:rsidRDefault="00236F82" w:rsidP="00236F82">
      <w:pPr>
        <w:rPr>
          <w:rFonts w:ascii="Gill Sans MT" w:hAnsi="Gill Sans MT"/>
          <w:b/>
          <w:bCs/>
          <w:color w:val="FF0000"/>
          <w:sz w:val="72"/>
          <w:szCs w:val="72"/>
        </w:rPr>
      </w:pPr>
    </w:p>
    <w:p w14:paraId="2D1DA3C4" w14:textId="77777777" w:rsidR="00236F82" w:rsidRDefault="00236F82" w:rsidP="00236F82">
      <w:pPr>
        <w:spacing w:after="0" w:line="259" w:lineRule="auto"/>
        <w:ind w:left="49" w:firstLine="0"/>
        <w:jc w:val="center"/>
      </w:pPr>
      <w:r>
        <w:br w:type="page"/>
      </w:r>
    </w:p>
    <w:p w14:paraId="65204FE5" w14:textId="77777777" w:rsidR="00236F82" w:rsidRPr="002443AA" w:rsidRDefault="00236F82" w:rsidP="00236F82">
      <w:pPr>
        <w:pStyle w:val="Heading1"/>
        <w:ind w:left="-5"/>
        <w:rPr>
          <w:rFonts w:ascii="Gill Sans MT" w:hAnsi="Gill Sans MT"/>
          <w:szCs w:val="24"/>
        </w:rPr>
      </w:pPr>
      <w:r w:rsidRPr="002443AA">
        <w:rPr>
          <w:rFonts w:ascii="Gill Sans MT" w:hAnsi="Gill Sans MT"/>
          <w:szCs w:val="24"/>
        </w:rPr>
        <w:lastRenderedPageBreak/>
        <w:t>Complaints Policy (Exams)</w:t>
      </w:r>
    </w:p>
    <w:tbl>
      <w:tblPr>
        <w:tblStyle w:val="TableGrid"/>
        <w:tblW w:w="10145" w:type="dxa"/>
        <w:tblInd w:w="8" w:type="dxa"/>
        <w:tblCellMar>
          <w:top w:w="0" w:type="dxa"/>
          <w:left w:w="1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43"/>
        <w:gridCol w:w="7102"/>
      </w:tblGrid>
      <w:tr w:rsidR="00236F82" w:rsidRPr="002443AA" w14:paraId="7D869CD3" w14:textId="77777777" w:rsidTr="00EA2DB6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3A5FF27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Centre name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23A316B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Gospel Oak School</w:t>
            </w:r>
          </w:p>
        </w:tc>
      </w:tr>
      <w:tr w:rsidR="00236F82" w:rsidRPr="002443AA" w14:paraId="1EFDA6CD" w14:textId="77777777" w:rsidTr="00EA2DB6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03B4B61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Centre number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DC7A479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20612</w:t>
            </w:r>
          </w:p>
        </w:tc>
      </w:tr>
      <w:tr w:rsidR="00236F82" w:rsidRPr="002443AA" w14:paraId="6FAD6C9D" w14:textId="77777777" w:rsidTr="00EA2DB6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3F4CF3B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Date policy first created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1BECC38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18/04/2024</w:t>
            </w:r>
          </w:p>
        </w:tc>
      </w:tr>
      <w:tr w:rsidR="00236F82" w:rsidRPr="002443AA" w14:paraId="2716C87A" w14:textId="77777777" w:rsidTr="00EA2DB6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B2CAEEE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Current policy approved by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C3FCFE1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Mrs K Machin</w:t>
            </w:r>
          </w:p>
        </w:tc>
      </w:tr>
      <w:tr w:rsidR="00236F82" w:rsidRPr="002443AA" w14:paraId="04AEFD0A" w14:textId="77777777" w:rsidTr="00EA2DB6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015ACB7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Current policy reviewed by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A8FAB64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Miss C Middlehurst</w:t>
            </w:r>
          </w:p>
        </w:tc>
      </w:tr>
      <w:tr w:rsidR="00236F82" w:rsidRPr="002443AA" w14:paraId="0DDF82BC" w14:textId="77777777" w:rsidTr="00EA2DB6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82E16B7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Date of next review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B2A3928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18/04/2025</w:t>
            </w:r>
          </w:p>
        </w:tc>
      </w:tr>
    </w:tbl>
    <w:p w14:paraId="52A7198C" w14:textId="77777777" w:rsidR="00236F82" w:rsidRPr="002443AA" w:rsidRDefault="00236F82" w:rsidP="00236F82">
      <w:pPr>
        <w:spacing w:after="341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6F8BF2FD" w14:textId="77777777" w:rsidR="00236F82" w:rsidRPr="002443AA" w:rsidRDefault="00236F82" w:rsidP="00236F82">
      <w:pPr>
        <w:pStyle w:val="Heading1"/>
        <w:ind w:left="-5"/>
        <w:rPr>
          <w:rFonts w:ascii="Gill Sans MT" w:hAnsi="Gill Sans MT"/>
          <w:szCs w:val="24"/>
        </w:rPr>
      </w:pPr>
      <w:r w:rsidRPr="002443AA">
        <w:rPr>
          <w:rFonts w:ascii="Gill Sans MT" w:hAnsi="Gill Sans MT"/>
          <w:szCs w:val="24"/>
        </w:rPr>
        <w:t>Key staff involved in the policy</w:t>
      </w:r>
    </w:p>
    <w:tbl>
      <w:tblPr>
        <w:tblStyle w:val="TableGrid"/>
        <w:tblW w:w="10145" w:type="dxa"/>
        <w:tblInd w:w="8" w:type="dxa"/>
        <w:tblCellMar>
          <w:top w:w="138" w:type="dxa"/>
          <w:left w:w="1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43"/>
        <w:gridCol w:w="7102"/>
      </w:tblGrid>
      <w:tr w:rsidR="00236F82" w:rsidRPr="002443AA" w14:paraId="6E023CFA" w14:textId="77777777" w:rsidTr="00EA2DB6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6F5B9A9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b/>
                <w:sz w:val="24"/>
                <w:szCs w:val="24"/>
              </w:rPr>
              <w:t>Role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BE07C01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b/>
                <w:sz w:val="24"/>
                <w:szCs w:val="24"/>
              </w:rPr>
              <w:t>Name</w:t>
            </w:r>
          </w:p>
        </w:tc>
      </w:tr>
      <w:tr w:rsidR="00236F82" w:rsidRPr="002443AA" w14:paraId="543BC045" w14:textId="77777777" w:rsidTr="00EA2DB6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6EA4485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Head of centre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4538C57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Mr Stephen Brownlow</w:t>
            </w:r>
          </w:p>
        </w:tc>
      </w:tr>
      <w:tr w:rsidR="00236F82" w:rsidRPr="002443AA" w14:paraId="70267B0E" w14:textId="77777777" w:rsidTr="00EA2DB6">
        <w:trPr>
          <w:trHeight w:val="817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134BE8AB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Senior leader(s)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229942D" w14:textId="77777777" w:rsidR="00236F82" w:rsidRPr="002443AA" w:rsidRDefault="00236F82" w:rsidP="00EA2DB6">
            <w:pPr>
              <w:spacing w:after="0" w:line="259" w:lineRule="auto"/>
              <w:ind w:left="0" w:right="4627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Miss C Middlehurst Miss H Tanner</w:t>
            </w:r>
          </w:p>
        </w:tc>
      </w:tr>
      <w:tr w:rsidR="00236F82" w:rsidRPr="002443AA" w14:paraId="09595BD3" w14:textId="77777777" w:rsidTr="00EA2DB6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F4BB9D5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Exams officer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724C9AA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Mrs K Machin</w:t>
            </w:r>
          </w:p>
        </w:tc>
      </w:tr>
      <w:tr w:rsidR="00236F82" w:rsidRPr="002443AA" w14:paraId="120FF74F" w14:textId="77777777" w:rsidTr="00EA2DB6">
        <w:trPr>
          <w:trHeight w:val="536"/>
        </w:trPr>
        <w:tc>
          <w:tcPr>
            <w:tcW w:w="30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42451B1" w14:textId="77777777" w:rsidR="00236F82" w:rsidRPr="002443AA" w:rsidRDefault="00236F82" w:rsidP="00EA2DB6">
            <w:pPr>
              <w:spacing w:after="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  <w:r w:rsidRPr="002443AA">
              <w:rPr>
                <w:rFonts w:ascii="Gill Sans MT" w:hAnsi="Gill Sans MT"/>
                <w:sz w:val="24"/>
                <w:szCs w:val="24"/>
              </w:rPr>
              <w:t>Other staff (if applicable)</w:t>
            </w:r>
          </w:p>
        </w:tc>
        <w:tc>
          <w:tcPr>
            <w:tcW w:w="71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405EDB4D" w14:textId="77777777" w:rsidR="00236F82" w:rsidRPr="002443AA" w:rsidRDefault="00236F82" w:rsidP="00EA2DB6">
            <w:pPr>
              <w:spacing w:after="160" w:line="259" w:lineRule="auto"/>
              <w:ind w:left="0" w:firstLine="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98F5F7A" w14:textId="78241BAE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1C46CBF0" w14:textId="630A750D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23395CC6" w14:textId="6AA8E4BB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6C5BBABD" w14:textId="1617D894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2BDC593E" w14:textId="3F587132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3EFB648E" w14:textId="4D4D69D0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2DE11C51" w14:textId="30081B68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42101F4D" w14:textId="7F8DA17D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7779346A" w14:textId="7FDCB805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518C9F36" w14:textId="1AC4BD27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08992F2D" w14:textId="77B3990D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40038168" w14:textId="61884C05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6A82610A" w14:textId="02161139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239F5634" w14:textId="77777777" w:rsidR="00236F82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5C4E93A0" w14:textId="77777777" w:rsidR="00236F82" w:rsidRPr="002443AA" w:rsidRDefault="00236F82" w:rsidP="00236F82">
      <w:pPr>
        <w:spacing w:after="106" w:line="259" w:lineRule="auto"/>
        <w:ind w:left="0" w:firstLine="0"/>
        <w:rPr>
          <w:rFonts w:ascii="Gill Sans MT" w:hAnsi="Gill Sans MT"/>
          <w:sz w:val="24"/>
          <w:szCs w:val="24"/>
        </w:rPr>
      </w:pPr>
    </w:p>
    <w:p w14:paraId="4D8245D4" w14:textId="77777777" w:rsidR="00236F82" w:rsidRPr="002443AA" w:rsidRDefault="00236F82" w:rsidP="00236F82">
      <w:pPr>
        <w:spacing w:after="115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This procedure is reviewed and updated annually to ensure that the complaints at Gospel Oak School are managed in accordance with current requirements and regulations.</w:t>
      </w:r>
    </w:p>
    <w:p w14:paraId="19BDB4A7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Reference in this procedure to GR refers to the JCQ publication </w:t>
      </w:r>
      <w:r w:rsidRPr="002443AA">
        <w:rPr>
          <w:rFonts w:ascii="Gill Sans MT" w:hAnsi="Gill Sans MT"/>
          <w:b/>
          <w:sz w:val="24"/>
          <w:szCs w:val="24"/>
        </w:rPr>
        <w:t>General Regulations for Approved Centres</w:t>
      </w:r>
      <w:r w:rsidRPr="002443AA">
        <w:rPr>
          <w:rFonts w:ascii="Gill Sans MT" w:hAnsi="Gill Sans MT"/>
          <w:sz w:val="24"/>
          <w:szCs w:val="24"/>
        </w:rPr>
        <w:t>.</w:t>
      </w:r>
    </w:p>
    <w:p w14:paraId="1DC82DF5" w14:textId="77777777" w:rsidR="00236F82" w:rsidRPr="002443AA" w:rsidRDefault="00236F82" w:rsidP="00236F82">
      <w:pPr>
        <w:spacing w:after="0" w:line="259" w:lineRule="auto"/>
        <w:ind w:left="0" w:firstLine="0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 </w:t>
      </w:r>
    </w:p>
    <w:p w14:paraId="2397C7D4" w14:textId="77777777" w:rsidR="00236F82" w:rsidRPr="002443AA" w:rsidRDefault="00236F82" w:rsidP="00236F82">
      <w:pPr>
        <w:pStyle w:val="Heading1"/>
        <w:ind w:left="-5"/>
        <w:rPr>
          <w:rFonts w:ascii="Gill Sans MT" w:hAnsi="Gill Sans MT"/>
          <w:szCs w:val="24"/>
        </w:rPr>
      </w:pPr>
      <w:r w:rsidRPr="002443AA">
        <w:rPr>
          <w:rFonts w:ascii="Gill Sans MT" w:hAnsi="Gill Sans MT"/>
          <w:szCs w:val="24"/>
        </w:rPr>
        <w:t>Purpose of the policy</w:t>
      </w:r>
    </w:p>
    <w:p w14:paraId="10D9CFDC" w14:textId="77777777" w:rsidR="00236F82" w:rsidRPr="002443AA" w:rsidRDefault="00236F82" w:rsidP="00236F82">
      <w:pPr>
        <w:spacing w:after="350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The purpose of this policy is to confirm the arrangements for complaints at Gospel Oak School and confirms compliance with JCQ’s </w:t>
      </w:r>
      <w:r w:rsidRPr="002443AA">
        <w:rPr>
          <w:rFonts w:ascii="Gill Sans MT" w:hAnsi="Gill Sans MT"/>
          <w:b/>
          <w:sz w:val="24"/>
          <w:szCs w:val="24"/>
        </w:rPr>
        <w:t>General Regulations for Approved Centres</w:t>
      </w:r>
      <w:r w:rsidRPr="002443AA">
        <w:rPr>
          <w:rFonts w:ascii="Gill Sans MT" w:hAnsi="Gill Sans MT"/>
          <w:sz w:val="24"/>
          <w:szCs w:val="24"/>
        </w:rPr>
        <w:t xml:space="preserve"> (sections 5.3, 5.8) in drawing to the attention of candidates and their parents/carers its written complaints and appeals procedure which covers general complaints regarding the centre’s delivery or administration of a qualification.</w:t>
      </w:r>
    </w:p>
    <w:p w14:paraId="0F07D51C" w14:textId="77777777" w:rsidR="00236F82" w:rsidRPr="002443AA" w:rsidRDefault="00236F82" w:rsidP="00236F82">
      <w:pPr>
        <w:pStyle w:val="Heading1"/>
        <w:ind w:left="-5"/>
        <w:rPr>
          <w:rFonts w:ascii="Gill Sans MT" w:hAnsi="Gill Sans MT"/>
          <w:szCs w:val="24"/>
        </w:rPr>
      </w:pPr>
      <w:r w:rsidRPr="002443AA">
        <w:rPr>
          <w:rFonts w:ascii="Gill Sans MT" w:hAnsi="Gill Sans MT"/>
          <w:szCs w:val="24"/>
        </w:rPr>
        <w:t>Grounds for complaint</w:t>
      </w:r>
    </w:p>
    <w:p w14:paraId="3A8750C3" w14:textId="77777777" w:rsidR="00236F82" w:rsidRPr="002443AA" w:rsidRDefault="00236F82" w:rsidP="00236F82">
      <w:pPr>
        <w:spacing w:after="115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A candidate (or his/her/parent/carer) at Gospel Oak School may make a complaint on the grounds below (This is not an exhaustive list).</w:t>
      </w:r>
    </w:p>
    <w:p w14:paraId="74322E84" w14:textId="77777777" w:rsidR="00236F82" w:rsidRPr="002443AA" w:rsidRDefault="00236F82" w:rsidP="00236F82">
      <w:pPr>
        <w:pStyle w:val="Heading2"/>
        <w:ind w:left="-5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Teaching and Learning</w:t>
      </w:r>
    </w:p>
    <w:p w14:paraId="442F6A73" w14:textId="77777777" w:rsidR="00236F82" w:rsidRPr="002443AA" w:rsidRDefault="00236F82" w:rsidP="00236F82">
      <w:pPr>
        <w:numPr>
          <w:ilvl w:val="0"/>
          <w:numId w:val="1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Non-subject specialist teacher without adequate training/subject matter expertise utilised on a long-term basis</w:t>
      </w:r>
    </w:p>
    <w:p w14:paraId="6A139837" w14:textId="77777777" w:rsidR="00236F82" w:rsidRPr="002443AA" w:rsidRDefault="00236F82" w:rsidP="00236F82">
      <w:pPr>
        <w:numPr>
          <w:ilvl w:val="0"/>
          <w:numId w:val="1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Teacher lacking knowledge of new specification/incorrect core content studied/taught</w:t>
      </w:r>
    </w:p>
    <w:p w14:paraId="0CC3590A" w14:textId="77777777" w:rsidR="00236F82" w:rsidRPr="002443AA" w:rsidRDefault="00236F82" w:rsidP="00236F82">
      <w:pPr>
        <w:numPr>
          <w:ilvl w:val="0"/>
          <w:numId w:val="1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Core content not adequately covered</w:t>
      </w:r>
    </w:p>
    <w:p w14:paraId="3D3B8D0E" w14:textId="77777777" w:rsidR="00236F82" w:rsidRPr="002443AA" w:rsidRDefault="00236F82" w:rsidP="00236F82">
      <w:pPr>
        <w:numPr>
          <w:ilvl w:val="0"/>
          <w:numId w:val="1"/>
        </w:numPr>
        <w:spacing w:after="224"/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Inadequate feedback for a candidate following assessment(s)</w:t>
      </w:r>
    </w:p>
    <w:p w14:paraId="309F234F" w14:textId="77777777" w:rsidR="00236F82" w:rsidRPr="002443AA" w:rsidRDefault="00236F82" w:rsidP="00236F82">
      <w:pPr>
        <w:numPr>
          <w:ilvl w:val="0"/>
          <w:numId w:val="1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Pre-release/advance material/set task issued by the awarding body not provided on time to an examination candidate</w:t>
      </w:r>
    </w:p>
    <w:p w14:paraId="641A63A4" w14:textId="77777777" w:rsidR="00236F82" w:rsidRPr="002443AA" w:rsidRDefault="00236F82" w:rsidP="00236F82">
      <w:pPr>
        <w:numPr>
          <w:ilvl w:val="0"/>
          <w:numId w:val="1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The taking of an assessment, which contributes to the final grade of the qualification, not conducted according to the JCQ/awarding body instructions</w:t>
      </w:r>
    </w:p>
    <w:p w14:paraId="636D7187" w14:textId="77777777" w:rsidR="00236F82" w:rsidRPr="002443AA" w:rsidRDefault="00236F82" w:rsidP="00236F82">
      <w:pPr>
        <w:numPr>
          <w:ilvl w:val="0"/>
          <w:numId w:val="1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Candidate not informed of their centre assessed mark prior to marks being submitted to the awarding body</w:t>
      </w:r>
    </w:p>
    <w:p w14:paraId="78A937E8" w14:textId="77777777" w:rsidR="00236F82" w:rsidRPr="002443AA" w:rsidRDefault="00236F82" w:rsidP="00236F82">
      <w:pPr>
        <w:numPr>
          <w:ilvl w:val="0"/>
          <w:numId w:val="1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Candidate not informed of their centre assessed mark in sufficient time to request/appeal a review of marking prior to marks being submitted to the awarding body</w:t>
      </w:r>
    </w:p>
    <w:p w14:paraId="0ED2C6C1" w14:textId="77777777" w:rsidR="00236F82" w:rsidRPr="002443AA" w:rsidRDefault="00236F82" w:rsidP="00236F82">
      <w:pPr>
        <w:numPr>
          <w:ilvl w:val="0"/>
          <w:numId w:val="1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Candidate not given sufficient time to review materials to </w:t>
      </w:r>
      <w:proofErr w:type="gramStart"/>
      <w:r w:rsidRPr="002443AA">
        <w:rPr>
          <w:rFonts w:ascii="Gill Sans MT" w:hAnsi="Gill Sans MT"/>
          <w:sz w:val="24"/>
          <w:szCs w:val="24"/>
        </w:rPr>
        <w:t>make a decision</w:t>
      </w:r>
      <w:proofErr w:type="gramEnd"/>
      <w:r w:rsidRPr="002443AA">
        <w:rPr>
          <w:rFonts w:ascii="Gill Sans MT" w:hAnsi="Gill Sans MT"/>
          <w:sz w:val="24"/>
          <w:szCs w:val="24"/>
        </w:rPr>
        <w:t xml:space="preserve"> whether to request a review of the centre assessed mark</w:t>
      </w:r>
    </w:p>
    <w:p w14:paraId="471F9D2D" w14:textId="77777777" w:rsidR="00236F82" w:rsidRPr="002443AA" w:rsidRDefault="00236F82" w:rsidP="00236F82">
      <w:pPr>
        <w:numPr>
          <w:ilvl w:val="0"/>
          <w:numId w:val="1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Candidate unhappy with internal assessment decision (complainant to refer to the centre's </w:t>
      </w:r>
      <w:r w:rsidRPr="002443AA">
        <w:rPr>
          <w:rFonts w:ascii="Gill Sans MT" w:hAnsi="Gill Sans MT"/>
          <w:b/>
          <w:sz w:val="24"/>
          <w:szCs w:val="24"/>
        </w:rPr>
        <w:t>internal appeals procedure</w:t>
      </w:r>
      <w:r w:rsidRPr="002443AA">
        <w:rPr>
          <w:rFonts w:ascii="Gill Sans MT" w:hAnsi="Gill Sans MT"/>
          <w:sz w:val="24"/>
          <w:szCs w:val="24"/>
        </w:rPr>
        <w:t>)</w:t>
      </w:r>
    </w:p>
    <w:p w14:paraId="22DD90A1" w14:textId="77777777" w:rsidR="00236F82" w:rsidRPr="002443AA" w:rsidRDefault="00236F82" w:rsidP="00236F82">
      <w:pPr>
        <w:numPr>
          <w:ilvl w:val="0"/>
          <w:numId w:val="1"/>
        </w:numPr>
        <w:spacing w:after="224"/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Centre fails to adhere to its internal appeals procedure</w:t>
      </w:r>
    </w:p>
    <w:p w14:paraId="29023CB1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Additional grounds for complaint relating to teaching and learning:</w:t>
      </w:r>
    </w:p>
    <w:p w14:paraId="55DF21B9" w14:textId="77777777" w:rsidR="00236F82" w:rsidRPr="002443AA" w:rsidRDefault="00236F82" w:rsidP="00236F82">
      <w:pPr>
        <w:pStyle w:val="Heading2"/>
        <w:ind w:left="-5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Access arrangements and special consideration</w:t>
      </w:r>
    </w:p>
    <w:p w14:paraId="6C1DA4B9" w14:textId="77777777" w:rsidR="00236F82" w:rsidRPr="002443AA" w:rsidRDefault="00236F82" w:rsidP="00236F82">
      <w:pPr>
        <w:numPr>
          <w:ilvl w:val="0"/>
          <w:numId w:val="2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Candidate not assessed by the centre’s appointed assessor</w:t>
      </w:r>
    </w:p>
    <w:p w14:paraId="48454A56" w14:textId="77777777" w:rsidR="00236F82" w:rsidRPr="002443AA" w:rsidRDefault="00236F82" w:rsidP="00236F82">
      <w:pPr>
        <w:numPr>
          <w:ilvl w:val="0"/>
          <w:numId w:val="2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Candidate not involved in decisions made regarding their access arrangements</w:t>
      </w:r>
    </w:p>
    <w:p w14:paraId="2541AC45" w14:textId="77777777" w:rsidR="00236F82" w:rsidRPr="002443AA" w:rsidRDefault="00236F82" w:rsidP="00236F82">
      <w:pPr>
        <w:numPr>
          <w:ilvl w:val="0"/>
          <w:numId w:val="2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Candidate did not consent to record their personal data online (by the non-acquisition of a completed </w:t>
      </w:r>
      <w:r w:rsidRPr="002443AA">
        <w:rPr>
          <w:rFonts w:ascii="Gill Sans MT" w:hAnsi="Gill Sans MT"/>
          <w:b/>
          <w:sz w:val="24"/>
          <w:szCs w:val="24"/>
        </w:rPr>
        <w:t>candidate personal data consent form</w:t>
      </w:r>
      <w:r w:rsidRPr="002443AA">
        <w:rPr>
          <w:rFonts w:ascii="Gill Sans MT" w:hAnsi="Gill Sans MT"/>
          <w:sz w:val="24"/>
          <w:szCs w:val="24"/>
        </w:rPr>
        <w:t>)</w:t>
      </w:r>
    </w:p>
    <w:p w14:paraId="637AA38A" w14:textId="77777777" w:rsidR="00236F82" w:rsidRPr="002443AA" w:rsidRDefault="00236F82" w:rsidP="00236F82">
      <w:pPr>
        <w:numPr>
          <w:ilvl w:val="0"/>
          <w:numId w:val="2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Candidate not informed/adequately informed of the arrangement(s) in place and the subjects or components of subjects where the arrangement(s) would not apply</w:t>
      </w:r>
    </w:p>
    <w:p w14:paraId="72E0C21E" w14:textId="77777777" w:rsidR="00236F82" w:rsidRPr="002443AA" w:rsidRDefault="00236F82" w:rsidP="00236F82">
      <w:pPr>
        <w:numPr>
          <w:ilvl w:val="0"/>
          <w:numId w:val="2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Examination information not appropriately adapted for a disabled candidate to access it</w:t>
      </w:r>
    </w:p>
    <w:p w14:paraId="3383E2B3" w14:textId="77777777" w:rsidR="00236F82" w:rsidRPr="002443AA" w:rsidRDefault="00236F82" w:rsidP="00236F82">
      <w:pPr>
        <w:numPr>
          <w:ilvl w:val="0"/>
          <w:numId w:val="2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Adapted equipment/assistive technology put in place failed during examination/assessment</w:t>
      </w:r>
    </w:p>
    <w:p w14:paraId="659CB2C9" w14:textId="77777777" w:rsidR="00236F82" w:rsidRPr="002443AA" w:rsidRDefault="00236F82" w:rsidP="00236F82">
      <w:pPr>
        <w:numPr>
          <w:ilvl w:val="0"/>
          <w:numId w:val="2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Approved access arrangement(s) not put in place at the time of an examination/assessment</w:t>
      </w:r>
    </w:p>
    <w:p w14:paraId="4783A6FB" w14:textId="77777777" w:rsidR="00236F82" w:rsidRPr="002443AA" w:rsidRDefault="00236F82" w:rsidP="00236F82">
      <w:pPr>
        <w:numPr>
          <w:ilvl w:val="0"/>
          <w:numId w:val="2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Appropriate arrangement(s) not put in place at the time of an examination/assessment </w:t>
      </w:r>
      <w:proofErr w:type="gramStart"/>
      <w:r w:rsidRPr="002443AA">
        <w:rPr>
          <w:rFonts w:ascii="Gill Sans MT" w:hAnsi="Gill Sans MT"/>
          <w:sz w:val="24"/>
          <w:szCs w:val="24"/>
        </w:rPr>
        <w:t>as a consequence of</w:t>
      </w:r>
      <w:proofErr w:type="gramEnd"/>
      <w:r w:rsidRPr="002443AA">
        <w:rPr>
          <w:rFonts w:ascii="Gill Sans MT" w:hAnsi="Gill Sans MT"/>
          <w:sz w:val="24"/>
          <w:szCs w:val="24"/>
        </w:rPr>
        <w:t xml:space="preserve"> a temporary injury or impairment</w:t>
      </w:r>
    </w:p>
    <w:p w14:paraId="20A9BC7C" w14:textId="77777777" w:rsidR="00236F82" w:rsidRPr="002443AA" w:rsidRDefault="00236F82" w:rsidP="00236F82">
      <w:pPr>
        <w:numPr>
          <w:ilvl w:val="0"/>
          <w:numId w:val="2"/>
        </w:numPr>
        <w:spacing w:after="5"/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Candidate unhappy with centre decision relating to access arrangements or special consideration </w:t>
      </w:r>
    </w:p>
    <w:p w14:paraId="2AB09799" w14:textId="77777777" w:rsidR="00236F82" w:rsidRPr="002443AA" w:rsidRDefault="00236F82" w:rsidP="00236F82">
      <w:pPr>
        <w:ind w:left="310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(complainant to refer to the centre's </w:t>
      </w:r>
      <w:r w:rsidRPr="002443AA">
        <w:rPr>
          <w:rFonts w:ascii="Gill Sans MT" w:hAnsi="Gill Sans MT"/>
          <w:b/>
          <w:sz w:val="24"/>
          <w:szCs w:val="24"/>
        </w:rPr>
        <w:t>internal appeals procedure</w:t>
      </w:r>
      <w:r w:rsidRPr="002443AA">
        <w:rPr>
          <w:rFonts w:ascii="Gill Sans MT" w:hAnsi="Gill Sans MT"/>
          <w:sz w:val="24"/>
          <w:szCs w:val="24"/>
        </w:rPr>
        <w:t>)</w:t>
      </w:r>
    </w:p>
    <w:p w14:paraId="53B4850C" w14:textId="77777777" w:rsidR="00236F82" w:rsidRPr="002443AA" w:rsidRDefault="00236F82" w:rsidP="00236F82">
      <w:pPr>
        <w:numPr>
          <w:ilvl w:val="0"/>
          <w:numId w:val="2"/>
        </w:numPr>
        <w:spacing w:after="224"/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Centre fails to adhere to its internal appeals procedure</w:t>
      </w:r>
    </w:p>
    <w:p w14:paraId="4F610D9A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Additional grounds for complaint relating to access arrangements:</w:t>
      </w:r>
    </w:p>
    <w:p w14:paraId="5953AA88" w14:textId="77777777" w:rsidR="00236F82" w:rsidRPr="002443AA" w:rsidRDefault="00236F82" w:rsidP="00236F82">
      <w:pPr>
        <w:pStyle w:val="Heading2"/>
        <w:ind w:left="-5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Entries</w:t>
      </w:r>
    </w:p>
    <w:p w14:paraId="79C1F839" w14:textId="77777777" w:rsidR="00236F82" w:rsidRPr="002443AA" w:rsidRDefault="00236F82" w:rsidP="00236F82">
      <w:pPr>
        <w:numPr>
          <w:ilvl w:val="0"/>
          <w:numId w:val="3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Failure to clearly explain a decision of early entry for a qualification to candidate (or parent/carer)</w:t>
      </w:r>
    </w:p>
    <w:p w14:paraId="215C943A" w14:textId="77777777" w:rsidR="00236F82" w:rsidRPr="002443AA" w:rsidRDefault="00236F82" w:rsidP="00236F82">
      <w:pPr>
        <w:numPr>
          <w:ilvl w:val="0"/>
          <w:numId w:val="3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Candidate not entered/entered late (incurring a late entry fee) for a required examination/assessment</w:t>
      </w:r>
    </w:p>
    <w:p w14:paraId="77AF2FBC" w14:textId="77777777" w:rsidR="00236F82" w:rsidRPr="002443AA" w:rsidRDefault="00236F82" w:rsidP="00236F82">
      <w:pPr>
        <w:numPr>
          <w:ilvl w:val="0"/>
          <w:numId w:val="3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Candidate entered for a wrong examination/assessment</w:t>
      </w:r>
    </w:p>
    <w:p w14:paraId="16C7481E" w14:textId="77777777" w:rsidR="00236F82" w:rsidRPr="002443AA" w:rsidRDefault="00236F82" w:rsidP="00236F82">
      <w:pPr>
        <w:numPr>
          <w:ilvl w:val="0"/>
          <w:numId w:val="3"/>
        </w:numPr>
        <w:spacing w:after="224"/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Candidate entered for a wrong tier of entry</w:t>
      </w:r>
    </w:p>
    <w:p w14:paraId="76267472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Additional grounds for complaint relating to examination entries:</w:t>
      </w:r>
    </w:p>
    <w:p w14:paraId="3C4E398B" w14:textId="77777777" w:rsidR="00236F82" w:rsidRPr="002443AA" w:rsidRDefault="00236F82" w:rsidP="00236F82">
      <w:pPr>
        <w:pStyle w:val="Heading2"/>
        <w:ind w:left="-5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Conducting examinations</w:t>
      </w:r>
    </w:p>
    <w:p w14:paraId="2002545A" w14:textId="77777777" w:rsidR="00236F82" w:rsidRPr="002443AA" w:rsidRDefault="00236F82" w:rsidP="00236F82">
      <w:pPr>
        <w:numPr>
          <w:ilvl w:val="0"/>
          <w:numId w:val="4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Failure to adequately brief candidate on examination timetable/regulations prior to examination/assessment taking place</w:t>
      </w:r>
    </w:p>
    <w:p w14:paraId="146AC5C8" w14:textId="77777777" w:rsidR="00236F82" w:rsidRPr="002443AA" w:rsidRDefault="00236F82" w:rsidP="00236F82">
      <w:pPr>
        <w:numPr>
          <w:ilvl w:val="0"/>
          <w:numId w:val="4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Room in which assessment held did not provide candidate with appropriate conditions for taking the examination</w:t>
      </w:r>
    </w:p>
    <w:p w14:paraId="5F324F43" w14:textId="77777777" w:rsidR="00236F82" w:rsidRPr="002443AA" w:rsidRDefault="00236F82" w:rsidP="00236F82">
      <w:pPr>
        <w:numPr>
          <w:ilvl w:val="0"/>
          <w:numId w:val="4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Inadequate invigilation in examination room</w:t>
      </w:r>
    </w:p>
    <w:p w14:paraId="2817B3BA" w14:textId="77777777" w:rsidR="00236F82" w:rsidRPr="002443AA" w:rsidRDefault="00236F82" w:rsidP="00236F82">
      <w:pPr>
        <w:numPr>
          <w:ilvl w:val="0"/>
          <w:numId w:val="4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Failure to conduct the examination according to the regulations</w:t>
      </w:r>
    </w:p>
    <w:p w14:paraId="3056C01C" w14:textId="77777777" w:rsidR="00236F82" w:rsidRPr="002443AA" w:rsidRDefault="00236F82" w:rsidP="00236F82">
      <w:pPr>
        <w:numPr>
          <w:ilvl w:val="0"/>
          <w:numId w:val="4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Online system failed during (on-screen) examination/assessment</w:t>
      </w:r>
    </w:p>
    <w:p w14:paraId="0B14CE56" w14:textId="77777777" w:rsidR="00236F82" w:rsidRPr="002443AA" w:rsidRDefault="00236F82" w:rsidP="00236F82">
      <w:pPr>
        <w:numPr>
          <w:ilvl w:val="0"/>
          <w:numId w:val="4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Disruption during the examination/assessment</w:t>
      </w:r>
    </w:p>
    <w:p w14:paraId="383C7CC1" w14:textId="77777777" w:rsidR="00236F82" w:rsidRPr="002443AA" w:rsidRDefault="00236F82" w:rsidP="00236F82">
      <w:pPr>
        <w:numPr>
          <w:ilvl w:val="0"/>
          <w:numId w:val="4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Alleged, suspected or actual malpractice incident not investigated/reported</w:t>
      </w:r>
    </w:p>
    <w:p w14:paraId="038AC4D8" w14:textId="77777777" w:rsidR="00236F82" w:rsidRPr="002443AA" w:rsidRDefault="00236F82" w:rsidP="00236F82">
      <w:pPr>
        <w:numPr>
          <w:ilvl w:val="0"/>
          <w:numId w:val="4"/>
        </w:numPr>
        <w:spacing w:after="220"/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Failure to inform/update candidate on the accepted/rejected outcome of a special consideration application if provided by awarding body</w:t>
      </w:r>
    </w:p>
    <w:p w14:paraId="7DAE45F1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Additional grounds for complaint relating to the conducting of examinations:</w:t>
      </w:r>
    </w:p>
    <w:p w14:paraId="21BE2697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Not applicable</w:t>
      </w:r>
    </w:p>
    <w:p w14:paraId="16DB2209" w14:textId="77777777" w:rsidR="00236F82" w:rsidRPr="002443AA" w:rsidRDefault="00236F82" w:rsidP="00236F82">
      <w:pPr>
        <w:pStyle w:val="Heading2"/>
        <w:ind w:left="-5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Results and Post-Results</w:t>
      </w:r>
    </w:p>
    <w:p w14:paraId="6FB56911" w14:textId="77777777" w:rsidR="00236F82" w:rsidRPr="002443AA" w:rsidRDefault="00236F82" w:rsidP="00236F82">
      <w:pPr>
        <w:numPr>
          <w:ilvl w:val="0"/>
          <w:numId w:val="5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Before examinations, candidate not made aware of the arrangements for post-results services and the availability of senior members of centre staff after the publication of results</w:t>
      </w:r>
    </w:p>
    <w:p w14:paraId="1D8C9B0D" w14:textId="77777777" w:rsidR="00236F82" w:rsidRPr="002443AA" w:rsidRDefault="00236F82" w:rsidP="00236F82">
      <w:pPr>
        <w:numPr>
          <w:ilvl w:val="0"/>
          <w:numId w:val="5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Candidate not having access to a member of senior staff after the publication of results to </w:t>
      </w:r>
      <w:proofErr w:type="gramStart"/>
      <w:r w:rsidRPr="002443AA">
        <w:rPr>
          <w:rFonts w:ascii="Gill Sans MT" w:hAnsi="Gill Sans MT"/>
          <w:sz w:val="24"/>
          <w:szCs w:val="24"/>
        </w:rPr>
        <w:t>discuss/make a decision</w:t>
      </w:r>
      <w:proofErr w:type="gramEnd"/>
      <w:r w:rsidRPr="002443AA">
        <w:rPr>
          <w:rFonts w:ascii="Gill Sans MT" w:hAnsi="Gill Sans MT"/>
          <w:sz w:val="24"/>
          <w:szCs w:val="24"/>
        </w:rPr>
        <w:t xml:space="preserve"> on the submission of a results review/enquiry</w:t>
      </w:r>
    </w:p>
    <w:p w14:paraId="36250E86" w14:textId="77777777" w:rsidR="00236F82" w:rsidRPr="002443AA" w:rsidRDefault="00236F82" w:rsidP="00236F82">
      <w:pPr>
        <w:numPr>
          <w:ilvl w:val="0"/>
          <w:numId w:val="5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Candidate request for return of work after moderation and work not available/disposed of earlier than allowed in the regulations</w:t>
      </w:r>
    </w:p>
    <w:p w14:paraId="46AB0B7D" w14:textId="77777777" w:rsidR="00236F82" w:rsidRPr="002443AA" w:rsidRDefault="00236F82" w:rsidP="00236F82">
      <w:pPr>
        <w:numPr>
          <w:ilvl w:val="0"/>
          <w:numId w:val="5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Candidate (or parent/carer) unhappy with a result (complainant to refer via exams officer to awarding body </w:t>
      </w:r>
      <w:r w:rsidRPr="002443AA">
        <w:rPr>
          <w:rFonts w:ascii="Gill Sans MT" w:hAnsi="Gill Sans MT"/>
          <w:b/>
          <w:sz w:val="24"/>
          <w:szCs w:val="24"/>
        </w:rPr>
        <w:t>post-results services</w:t>
      </w:r>
      <w:r w:rsidRPr="002443AA">
        <w:rPr>
          <w:rFonts w:ascii="Gill Sans MT" w:hAnsi="Gill Sans MT"/>
          <w:sz w:val="24"/>
          <w:szCs w:val="24"/>
        </w:rPr>
        <w:t>)</w:t>
      </w:r>
    </w:p>
    <w:p w14:paraId="2AE487F6" w14:textId="77777777" w:rsidR="00236F82" w:rsidRPr="002443AA" w:rsidRDefault="00236F82" w:rsidP="00236F82">
      <w:pPr>
        <w:numPr>
          <w:ilvl w:val="0"/>
          <w:numId w:val="5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Candidate (or parent/carer) unhappy with a centre decision not to support a clerical re-check, a review of marking, a review of moderation or an appeal (complainant to refer to the centre’s </w:t>
      </w:r>
      <w:r w:rsidRPr="002443AA">
        <w:rPr>
          <w:rFonts w:ascii="Gill Sans MT" w:hAnsi="Gill Sans MT"/>
          <w:b/>
          <w:sz w:val="24"/>
          <w:szCs w:val="24"/>
        </w:rPr>
        <w:t>internal appeals procedure</w:t>
      </w:r>
      <w:r w:rsidRPr="002443AA">
        <w:rPr>
          <w:rFonts w:ascii="Gill Sans MT" w:hAnsi="Gill Sans MT"/>
          <w:sz w:val="24"/>
          <w:szCs w:val="24"/>
        </w:rPr>
        <w:t>)</w:t>
      </w:r>
    </w:p>
    <w:p w14:paraId="1C40C222" w14:textId="77777777" w:rsidR="00236F82" w:rsidRPr="002443AA" w:rsidRDefault="00236F82" w:rsidP="00236F82">
      <w:pPr>
        <w:numPr>
          <w:ilvl w:val="0"/>
          <w:numId w:val="5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Centre fails to adhere to its internal appeals procedure</w:t>
      </w:r>
    </w:p>
    <w:p w14:paraId="7B645D0D" w14:textId="77777777" w:rsidR="00236F82" w:rsidRPr="002443AA" w:rsidRDefault="00236F82" w:rsidP="00236F82">
      <w:pPr>
        <w:numPr>
          <w:ilvl w:val="0"/>
          <w:numId w:val="5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Centre applied for the wrong post-results service/for the wrong script for a candidate</w:t>
      </w:r>
    </w:p>
    <w:p w14:paraId="5452BF98" w14:textId="77777777" w:rsidR="00236F82" w:rsidRPr="002443AA" w:rsidRDefault="00236F82" w:rsidP="00236F82">
      <w:pPr>
        <w:numPr>
          <w:ilvl w:val="0"/>
          <w:numId w:val="5"/>
        </w:numPr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Centre missed awarding body deadline to apply for a post-results service</w:t>
      </w:r>
    </w:p>
    <w:p w14:paraId="058D1E70" w14:textId="77777777" w:rsidR="00236F82" w:rsidRPr="002443AA" w:rsidRDefault="00236F82" w:rsidP="00236F82">
      <w:pPr>
        <w:numPr>
          <w:ilvl w:val="0"/>
          <w:numId w:val="5"/>
        </w:numPr>
        <w:spacing w:after="220"/>
        <w:ind w:hanging="228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Centre applied for a post-results service for a candidate without gaining required candidate consent/permission</w:t>
      </w:r>
    </w:p>
    <w:p w14:paraId="11D5579A" w14:textId="77777777" w:rsidR="00236F82" w:rsidRPr="002443AA" w:rsidRDefault="00236F82" w:rsidP="00236F82">
      <w:pPr>
        <w:spacing w:after="235" w:line="355" w:lineRule="auto"/>
        <w:ind w:left="67" w:right="3439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Additional grounds for complaint relating to results and post-results: Not applicable</w:t>
      </w:r>
    </w:p>
    <w:p w14:paraId="408E692A" w14:textId="77777777" w:rsidR="00236F82" w:rsidRPr="002443AA" w:rsidRDefault="00236F82" w:rsidP="00236F82">
      <w:pPr>
        <w:pStyle w:val="Heading1"/>
        <w:ind w:left="-5"/>
        <w:rPr>
          <w:rFonts w:ascii="Gill Sans MT" w:hAnsi="Gill Sans MT"/>
          <w:szCs w:val="24"/>
        </w:rPr>
      </w:pPr>
      <w:r w:rsidRPr="002443AA">
        <w:rPr>
          <w:rFonts w:ascii="Gill Sans MT" w:hAnsi="Gill Sans MT"/>
          <w:szCs w:val="24"/>
        </w:rPr>
        <w:t>Raising a concern/complaint</w:t>
      </w:r>
    </w:p>
    <w:p w14:paraId="32654F45" w14:textId="77777777" w:rsidR="00236F82" w:rsidRPr="002443AA" w:rsidRDefault="00236F82" w:rsidP="00236F82">
      <w:pPr>
        <w:spacing w:after="115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If a candidate (or parent/carer) has a general concern or complaint about the centre’s delivery or administration of a qualification, Gospel Oak School encourages an informal resolution in the first instance. This can be undertaken by emailing us through the contact us page of our </w:t>
      </w:r>
      <w:proofErr w:type="gramStart"/>
      <w:r w:rsidRPr="002443AA">
        <w:rPr>
          <w:rFonts w:ascii="Gill Sans MT" w:hAnsi="Gill Sans MT"/>
          <w:sz w:val="24"/>
          <w:szCs w:val="24"/>
        </w:rPr>
        <w:t>website..</w:t>
      </w:r>
      <w:proofErr w:type="gramEnd"/>
    </w:p>
    <w:p w14:paraId="739EC9D4" w14:textId="77777777" w:rsidR="00236F82" w:rsidRPr="002443AA" w:rsidRDefault="00236F82" w:rsidP="00236F82">
      <w:pPr>
        <w:spacing w:after="115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If a concern or complaint fails to be resolved informally, the candidate (or parent/carer) is then at liberty to make a formal complaint.</w:t>
      </w:r>
    </w:p>
    <w:p w14:paraId="2DB1B9F6" w14:textId="77777777" w:rsidR="00236F82" w:rsidRPr="002443AA" w:rsidRDefault="00236F82" w:rsidP="00236F82">
      <w:pPr>
        <w:pStyle w:val="Heading2"/>
        <w:spacing w:after="106"/>
        <w:ind w:left="-5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How to make a formal complaint</w:t>
      </w:r>
    </w:p>
    <w:p w14:paraId="1637D43B" w14:textId="77777777" w:rsidR="00236F82" w:rsidRPr="002443AA" w:rsidRDefault="00236F82" w:rsidP="00236F82">
      <w:pPr>
        <w:spacing w:after="115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All documentation relating to the submission of a formal complaint is available from, and should be returned to Mrs K Hampton, Headteachers </w:t>
      </w:r>
      <w:proofErr w:type="gramStart"/>
      <w:r w:rsidRPr="002443AA">
        <w:rPr>
          <w:rFonts w:ascii="Gill Sans MT" w:hAnsi="Gill Sans MT"/>
          <w:sz w:val="24"/>
          <w:szCs w:val="24"/>
        </w:rPr>
        <w:t>PA..</w:t>
      </w:r>
      <w:proofErr w:type="gramEnd"/>
      <w:r w:rsidRPr="002443AA">
        <w:rPr>
          <w:rFonts w:ascii="Gill Sans MT" w:hAnsi="Gill Sans MT"/>
          <w:sz w:val="24"/>
          <w:szCs w:val="24"/>
        </w:rPr>
        <w:t xml:space="preserve"> Formal complaints will be logged and acknowledged within Two working </w:t>
      </w:r>
      <w:proofErr w:type="gramStart"/>
      <w:r w:rsidRPr="002443AA">
        <w:rPr>
          <w:rFonts w:ascii="Gill Sans MT" w:hAnsi="Gill Sans MT"/>
          <w:sz w:val="24"/>
          <w:szCs w:val="24"/>
        </w:rPr>
        <w:t>days..</w:t>
      </w:r>
      <w:proofErr w:type="gramEnd"/>
    </w:p>
    <w:p w14:paraId="76D5A84F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To make a formal complaint, candidates (or parents/carers) must complete and return a complaints </w:t>
      </w:r>
      <w:proofErr w:type="gramStart"/>
      <w:r w:rsidRPr="002443AA">
        <w:rPr>
          <w:rFonts w:ascii="Gill Sans MT" w:hAnsi="Gill Sans MT"/>
          <w:sz w:val="24"/>
          <w:szCs w:val="24"/>
        </w:rPr>
        <w:t>form..</w:t>
      </w:r>
      <w:proofErr w:type="gramEnd"/>
    </w:p>
    <w:p w14:paraId="7DA6C679" w14:textId="77777777" w:rsidR="00236F82" w:rsidRPr="002443AA" w:rsidRDefault="00236F82" w:rsidP="00236F82">
      <w:pPr>
        <w:pStyle w:val="Heading2"/>
        <w:spacing w:after="106"/>
        <w:ind w:left="-5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How a formal complaint is investigated</w:t>
      </w:r>
    </w:p>
    <w:p w14:paraId="0218FFD4" w14:textId="77777777" w:rsidR="00236F82" w:rsidRPr="002443AA" w:rsidRDefault="00236F82" w:rsidP="00236F82">
      <w:pPr>
        <w:spacing w:after="115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The head of the centre will further investigate or appoint a member of the senior leadership team (who is not involved in the grounds of the complaint) to investigate the complaint and report on the findings.</w:t>
      </w:r>
    </w:p>
    <w:p w14:paraId="141B22D6" w14:textId="77777777" w:rsidR="00236F82" w:rsidRPr="002443AA" w:rsidRDefault="00236F82" w:rsidP="00236F82">
      <w:pPr>
        <w:spacing w:after="346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The findings and conclusion of any investigation will be provided to the complainant within 14 working </w:t>
      </w:r>
      <w:proofErr w:type="gramStart"/>
      <w:r w:rsidRPr="002443AA">
        <w:rPr>
          <w:rFonts w:ascii="Gill Sans MT" w:hAnsi="Gill Sans MT"/>
          <w:sz w:val="24"/>
          <w:szCs w:val="24"/>
        </w:rPr>
        <w:t>days..</w:t>
      </w:r>
      <w:proofErr w:type="gramEnd"/>
    </w:p>
    <w:p w14:paraId="701435C5" w14:textId="77777777" w:rsidR="00236F82" w:rsidRPr="002443AA" w:rsidRDefault="00236F82" w:rsidP="00236F82">
      <w:pPr>
        <w:pStyle w:val="Heading1"/>
        <w:ind w:left="-5"/>
        <w:rPr>
          <w:rFonts w:ascii="Gill Sans MT" w:hAnsi="Gill Sans MT"/>
          <w:szCs w:val="24"/>
        </w:rPr>
      </w:pPr>
      <w:r w:rsidRPr="002443AA">
        <w:rPr>
          <w:rFonts w:ascii="Gill Sans MT" w:hAnsi="Gill Sans MT"/>
          <w:szCs w:val="24"/>
        </w:rPr>
        <w:t>Internal appeals procedure</w:t>
      </w:r>
    </w:p>
    <w:p w14:paraId="525FC917" w14:textId="77777777" w:rsidR="00236F82" w:rsidRPr="002443AA" w:rsidRDefault="00236F82" w:rsidP="00236F82">
      <w:pPr>
        <w:spacing w:after="115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Following the outcome, if the complainant remains dissatisfied and believes there are clear grounds, an appeal can be submitted. </w:t>
      </w:r>
    </w:p>
    <w:p w14:paraId="3FB26161" w14:textId="77777777" w:rsidR="00236F82" w:rsidRPr="002443AA" w:rsidRDefault="00236F82" w:rsidP="00236F82">
      <w:pPr>
        <w:spacing w:after="115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To submit an appeal, candidates (or parents/carers) must follow the centre's internal appeals procedure and complete and return an internal appeals </w:t>
      </w:r>
      <w:proofErr w:type="gramStart"/>
      <w:r w:rsidRPr="002443AA">
        <w:rPr>
          <w:rFonts w:ascii="Gill Sans MT" w:hAnsi="Gill Sans MT"/>
          <w:sz w:val="24"/>
          <w:szCs w:val="24"/>
        </w:rPr>
        <w:t>form..</w:t>
      </w:r>
      <w:proofErr w:type="gramEnd"/>
    </w:p>
    <w:p w14:paraId="394EA0E7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Appeals will be logged and acknowledged within two working </w:t>
      </w:r>
      <w:proofErr w:type="gramStart"/>
      <w:r w:rsidRPr="002443AA">
        <w:rPr>
          <w:rFonts w:ascii="Gill Sans MT" w:hAnsi="Gill Sans MT"/>
          <w:sz w:val="24"/>
          <w:szCs w:val="24"/>
        </w:rPr>
        <w:t>days..</w:t>
      </w:r>
      <w:proofErr w:type="gramEnd"/>
    </w:p>
    <w:p w14:paraId="187F8F85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The appeal will be referred to the Head of Centre/Senior Leaders.</w:t>
      </w:r>
    </w:p>
    <w:p w14:paraId="70B18D5F" w14:textId="77777777" w:rsidR="00236F82" w:rsidRPr="002443AA" w:rsidRDefault="00236F82" w:rsidP="00236F82">
      <w:pPr>
        <w:spacing w:after="115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It will be the responsibility of the Head of Centre/Senior Leaders to inform the appellant of </w:t>
      </w:r>
      <w:proofErr w:type="gramStart"/>
      <w:r w:rsidRPr="002443AA">
        <w:rPr>
          <w:rFonts w:ascii="Gill Sans MT" w:hAnsi="Gill Sans MT"/>
          <w:sz w:val="24"/>
          <w:szCs w:val="24"/>
        </w:rPr>
        <w:t>the final conclusion</w:t>
      </w:r>
      <w:proofErr w:type="gramEnd"/>
      <w:r w:rsidRPr="002443AA">
        <w:rPr>
          <w:rFonts w:ascii="Gill Sans MT" w:hAnsi="Gill Sans MT"/>
          <w:sz w:val="24"/>
          <w:szCs w:val="24"/>
        </w:rPr>
        <w:t xml:space="preserve"> in accordance with the internal appeals procedure.</w:t>
      </w:r>
    </w:p>
    <w:p w14:paraId="66896E38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Additional details on the internal appeals process:</w:t>
      </w:r>
    </w:p>
    <w:p w14:paraId="41564C29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Not applicable.</w:t>
      </w:r>
    </w:p>
    <w:p w14:paraId="26B4975D" w14:textId="77777777" w:rsidR="00236F82" w:rsidRPr="002443AA" w:rsidRDefault="00236F82" w:rsidP="00236F82">
      <w:pPr>
        <w:spacing w:after="0" w:line="259" w:lineRule="auto"/>
        <w:ind w:left="0" w:firstLine="0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 </w:t>
      </w:r>
    </w:p>
    <w:p w14:paraId="791F95C9" w14:textId="77777777" w:rsidR="00236F82" w:rsidRPr="002443AA" w:rsidRDefault="00236F82" w:rsidP="00236F82">
      <w:pPr>
        <w:pStyle w:val="Heading1"/>
        <w:ind w:left="-5"/>
        <w:rPr>
          <w:rFonts w:ascii="Gill Sans MT" w:hAnsi="Gill Sans MT"/>
          <w:szCs w:val="24"/>
        </w:rPr>
      </w:pPr>
      <w:r w:rsidRPr="002443AA">
        <w:rPr>
          <w:rFonts w:ascii="Gill Sans MT" w:hAnsi="Gill Sans MT"/>
          <w:szCs w:val="24"/>
        </w:rPr>
        <w:t>Changes 2023/24</w:t>
      </w:r>
    </w:p>
    <w:p w14:paraId="4BC23967" w14:textId="77777777" w:rsidR="00236F82" w:rsidRPr="002443AA" w:rsidRDefault="00236F82" w:rsidP="00236F82">
      <w:pPr>
        <w:spacing w:after="111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(Changed) All references to complaints and appeals procedure (To) complaints policy</w:t>
      </w:r>
    </w:p>
    <w:p w14:paraId="75210825" w14:textId="77777777" w:rsidR="00236F82" w:rsidRPr="002443AA" w:rsidRDefault="00236F82" w:rsidP="00236F82">
      <w:pPr>
        <w:spacing w:after="106" w:line="259" w:lineRule="auto"/>
        <w:ind w:left="-5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(Changed) Heading - </w:t>
      </w:r>
      <w:r w:rsidRPr="002443AA">
        <w:rPr>
          <w:rFonts w:ascii="Gill Sans MT" w:hAnsi="Gill Sans MT"/>
          <w:b/>
          <w:sz w:val="24"/>
          <w:szCs w:val="24"/>
        </w:rPr>
        <w:t>Complaints and appeals procedure</w:t>
      </w:r>
      <w:r w:rsidRPr="002443AA">
        <w:rPr>
          <w:rFonts w:ascii="Gill Sans MT" w:hAnsi="Gill Sans MT"/>
          <w:sz w:val="24"/>
          <w:szCs w:val="24"/>
        </w:rPr>
        <w:t xml:space="preserve"> (To) </w:t>
      </w:r>
      <w:r w:rsidRPr="002443AA">
        <w:rPr>
          <w:rFonts w:ascii="Gill Sans MT" w:hAnsi="Gill Sans MT"/>
          <w:b/>
          <w:sz w:val="24"/>
          <w:szCs w:val="24"/>
        </w:rPr>
        <w:t>Raising a concern/complaint</w:t>
      </w:r>
    </w:p>
    <w:p w14:paraId="0F426A95" w14:textId="77777777" w:rsidR="00236F82" w:rsidRPr="002443AA" w:rsidRDefault="00236F82" w:rsidP="00236F82">
      <w:pPr>
        <w:spacing w:after="346"/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 xml:space="preserve">(Changed) Sub-heading - </w:t>
      </w:r>
      <w:r w:rsidRPr="002443AA">
        <w:rPr>
          <w:rFonts w:ascii="Gill Sans MT" w:hAnsi="Gill Sans MT"/>
          <w:b/>
          <w:sz w:val="24"/>
          <w:szCs w:val="24"/>
        </w:rPr>
        <w:t xml:space="preserve">Appeals </w:t>
      </w:r>
      <w:r w:rsidRPr="002443AA">
        <w:rPr>
          <w:rFonts w:ascii="Gill Sans MT" w:hAnsi="Gill Sans MT"/>
          <w:sz w:val="24"/>
          <w:szCs w:val="24"/>
        </w:rPr>
        <w:t xml:space="preserve">(To) Heading - </w:t>
      </w:r>
      <w:r w:rsidRPr="002443AA">
        <w:rPr>
          <w:rFonts w:ascii="Gill Sans MT" w:hAnsi="Gill Sans MT"/>
          <w:b/>
          <w:sz w:val="24"/>
          <w:szCs w:val="24"/>
        </w:rPr>
        <w:t xml:space="preserve">Internal appeals procedure </w:t>
      </w:r>
      <w:r w:rsidRPr="002443AA">
        <w:rPr>
          <w:rFonts w:ascii="Gill Sans MT" w:hAnsi="Gill Sans MT"/>
          <w:sz w:val="24"/>
          <w:szCs w:val="24"/>
        </w:rPr>
        <w:t>and updated the process</w:t>
      </w:r>
    </w:p>
    <w:p w14:paraId="01FF826A" w14:textId="77777777" w:rsidR="00236F82" w:rsidRPr="002443AA" w:rsidRDefault="00236F82" w:rsidP="00236F82">
      <w:pPr>
        <w:pStyle w:val="Heading1"/>
        <w:ind w:left="-5"/>
        <w:rPr>
          <w:rFonts w:ascii="Gill Sans MT" w:hAnsi="Gill Sans MT"/>
          <w:szCs w:val="24"/>
        </w:rPr>
      </w:pPr>
      <w:r w:rsidRPr="002443AA">
        <w:rPr>
          <w:rFonts w:ascii="Gill Sans MT" w:hAnsi="Gill Sans MT"/>
          <w:szCs w:val="24"/>
        </w:rPr>
        <w:t>Centre-specific changes</w:t>
      </w:r>
    </w:p>
    <w:p w14:paraId="423ADD65" w14:textId="77777777" w:rsidR="00236F82" w:rsidRPr="002443AA" w:rsidRDefault="00236F82" w:rsidP="00236F82">
      <w:pPr>
        <w:ind w:left="67"/>
        <w:rPr>
          <w:rFonts w:ascii="Gill Sans MT" w:hAnsi="Gill Sans MT"/>
          <w:sz w:val="24"/>
          <w:szCs w:val="24"/>
        </w:rPr>
      </w:pPr>
      <w:r w:rsidRPr="002443AA">
        <w:rPr>
          <w:rFonts w:ascii="Gill Sans MT" w:hAnsi="Gill Sans MT"/>
          <w:sz w:val="24"/>
          <w:szCs w:val="24"/>
        </w:rPr>
        <w:t>No specific update or changes.</w:t>
      </w:r>
    </w:p>
    <w:p w14:paraId="6251008A" w14:textId="77777777" w:rsidR="00AC1FEB" w:rsidRDefault="00AC1FEB"/>
    <w:sectPr w:rsidR="00AC1FEB">
      <w:pgSz w:w="11900" w:h="16840"/>
      <w:pgMar w:top="883" w:right="919" w:bottom="1120" w:left="8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579B1"/>
    <w:multiLevelType w:val="hybridMultilevel"/>
    <w:tmpl w:val="C23C0996"/>
    <w:lvl w:ilvl="0" w:tplc="25940E96">
      <w:start w:val="1"/>
      <w:numFmt w:val="bullet"/>
      <w:lvlText w:val="•"/>
      <w:lvlJc w:val="left"/>
      <w:pPr>
        <w:ind w:left="28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23A38">
      <w:start w:val="1"/>
      <w:numFmt w:val="bullet"/>
      <w:lvlText w:val="o"/>
      <w:lvlJc w:val="left"/>
      <w:pPr>
        <w:ind w:left="11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B4700A">
      <w:start w:val="1"/>
      <w:numFmt w:val="bullet"/>
      <w:lvlText w:val="▪"/>
      <w:lvlJc w:val="left"/>
      <w:pPr>
        <w:ind w:left="18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C86CB0">
      <w:start w:val="1"/>
      <w:numFmt w:val="bullet"/>
      <w:lvlText w:val="•"/>
      <w:lvlJc w:val="left"/>
      <w:pPr>
        <w:ind w:left="25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611D8">
      <w:start w:val="1"/>
      <w:numFmt w:val="bullet"/>
      <w:lvlText w:val="o"/>
      <w:lvlJc w:val="left"/>
      <w:pPr>
        <w:ind w:left="331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642AE2">
      <w:start w:val="1"/>
      <w:numFmt w:val="bullet"/>
      <w:lvlText w:val="▪"/>
      <w:lvlJc w:val="left"/>
      <w:pPr>
        <w:ind w:left="403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9EC836">
      <w:start w:val="1"/>
      <w:numFmt w:val="bullet"/>
      <w:lvlText w:val="•"/>
      <w:lvlJc w:val="left"/>
      <w:pPr>
        <w:ind w:left="47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76414A">
      <w:start w:val="1"/>
      <w:numFmt w:val="bullet"/>
      <w:lvlText w:val="o"/>
      <w:lvlJc w:val="left"/>
      <w:pPr>
        <w:ind w:left="54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727F2E">
      <w:start w:val="1"/>
      <w:numFmt w:val="bullet"/>
      <w:lvlText w:val="▪"/>
      <w:lvlJc w:val="left"/>
      <w:pPr>
        <w:ind w:left="61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E878D0"/>
    <w:multiLevelType w:val="hybridMultilevel"/>
    <w:tmpl w:val="24E2713C"/>
    <w:lvl w:ilvl="0" w:tplc="6E22907A">
      <w:start w:val="1"/>
      <w:numFmt w:val="bullet"/>
      <w:lvlText w:val="•"/>
      <w:lvlJc w:val="left"/>
      <w:pPr>
        <w:ind w:left="28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4DBC6">
      <w:start w:val="1"/>
      <w:numFmt w:val="bullet"/>
      <w:lvlText w:val="o"/>
      <w:lvlJc w:val="left"/>
      <w:pPr>
        <w:ind w:left="11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528E9E">
      <w:start w:val="1"/>
      <w:numFmt w:val="bullet"/>
      <w:lvlText w:val="▪"/>
      <w:lvlJc w:val="left"/>
      <w:pPr>
        <w:ind w:left="18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45912">
      <w:start w:val="1"/>
      <w:numFmt w:val="bullet"/>
      <w:lvlText w:val="•"/>
      <w:lvlJc w:val="left"/>
      <w:pPr>
        <w:ind w:left="25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9249FA">
      <w:start w:val="1"/>
      <w:numFmt w:val="bullet"/>
      <w:lvlText w:val="o"/>
      <w:lvlJc w:val="left"/>
      <w:pPr>
        <w:ind w:left="331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DA80D0">
      <w:start w:val="1"/>
      <w:numFmt w:val="bullet"/>
      <w:lvlText w:val="▪"/>
      <w:lvlJc w:val="left"/>
      <w:pPr>
        <w:ind w:left="403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C013BA">
      <w:start w:val="1"/>
      <w:numFmt w:val="bullet"/>
      <w:lvlText w:val="•"/>
      <w:lvlJc w:val="left"/>
      <w:pPr>
        <w:ind w:left="47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10DE86">
      <w:start w:val="1"/>
      <w:numFmt w:val="bullet"/>
      <w:lvlText w:val="o"/>
      <w:lvlJc w:val="left"/>
      <w:pPr>
        <w:ind w:left="54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8F5AE">
      <w:start w:val="1"/>
      <w:numFmt w:val="bullet"/>
      <w:lvlText w:val="▪"/>
      <w:lvlJc w:val="left"/>
      <w:pPr>
        <w:ind w:left="61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7A30DE"/>
    <w:multiLevelType w:val="hybridMultilevel"/>
    <w:tmpl w:val="D0E0A03E"/>
    <w:lvl w:ilvl="0" w:tplc="005625F4">
      <w:start w:val="1"/>
      <w:numFmt w:val="bullet"/>
      <w:lvlText w:val="•"/>
      <w:lvlJc w:val="left"/>
      <w:pPr>
        <w:ind w:left="28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9898F4">
      <w:start w:val="1"/>
      <w:numFmt w:val="bullet"/>
      <w:lvlText w:val="o"/>
      <w:lvlJc w:val="left"/>
      <w:pPr>
        <w:ind w:left="11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3CFD64">
      <w:start w:val="1"/>
      <w:numFmt w:val="bullet"/>
      <w:lvlText w:val="▪"/>
      <w:lvlJc w:val="left"/>
      <w:pPr>
        <w:ind w:left="18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EB5D6">
      <w:start w:val="1"/>
      <w:numFmt w:val="bullet"/>
      <w:lvlText w:val="•"/>
      <w:lvlJc w:val="left"/>
      <w:pPr>
        <w:ind w:left="25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CA6C16">
      <w:start w:val="1"/>
      <w:numFmt w:val="bullet"/>
      <w:lvlText w:val="o"/>
      <w:lvlJc w:val="left"/>
      <w:pPr>
        <w:ind w:left="331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86AD6C">
      <w:start w:val="1"/>
      <w:numFmt w:val="bullet"/>
      <w:lvlText w:val="▪"/>
      <w:lvlJc w:val="left"/>
      <w:pPr>
        <w:ind w:left="403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E4DC10">
      <w:start w:val="1"/>
      <w:numFmt w:val="bullet"/>
      <w:lvlText w:val="•"/>
      <w:lvlJc w:val="left"/>
      <w:pPr>
        <w:ind w:left="47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464ABE">
      <w:start w:val="1"/>
      <w:numFmt w:val="bullet"/>
      <w:lvlText w:val="o"/>
      <w:lvlJc w:val="left"/>
      <w:pPr>
        <w:ind w:left="54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F83F22">
      <w:start w:val="1"/>
      <w:numFmt w:val="bullet"/>
      <w:lvlText w:val="▪"/>
      <w:lvlJc w:val="left"/>
      <w:pPr>
        <w:ind w:left="61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7C0CBD"/>
    <w:multiLevelType w:val="hybridMultilevel"/>
    <w:tmpl w:val="BC386B2C"/>
    <w:lvl w:ilvl="0" w:tplc="01D23374">
      <w:start w:val="1"/>
      <w:numFmt w:val="bullet"/>
      <w:lvlText w:val="•"/>
      <w:lvlJc w:val="left"/>
      <w:pPr>
        <w:ind w:left="28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767CCA">
      <w:start w:val="1"/>
      <w:numFmt w:val="bullet"/>
      <w:lvlText w:val="o"/>
      <w:lvlJc w:val="left"/>
      <w:pPr>
        <w:ind w:left="11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812">
      <w:start w:val="1"/>
      <w:numFmt w:val="bullet"/>
      <w:lvlText w:val="▪"/>
      <w:lvlJc w:val="left"/>
      <w:pPr>
        <w:ind w:left="18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EF418">
      <w:start w:val="1"/>
      <w:numFmt w:val="bullet"/>
      <w:lvlText w:val="•"/>
      <w:lvlJc w:val="left"/>
      <w:pPr>
        <w:ind w:left="25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80E476">
      <w:start w:val="1"/>
      <w:numFmt w:val="bullet"/>
      <w:lvlText w:val="o"/>
      <w:lvlJc w:val="left"/>
      <w:pPr>
        <w:ind w:left="331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543A72">
      <w:start w:val="1"/>
      <w:numFmt w:val="bullet"/>
      <w:lvlText w:val="▪"/>
      <w:lvlJc w:val="left"/>
      <w:pPr>
        <w:ind w:left="403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8CE336">
      <w:start w:val="1"/>
      <w:numFmt w:val="bullet"/>
      <w:lvlText w:val="•"/>
      <w:lvlJc w:val="left"/>
      <w:pPr>
        <w:ind w:left="47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3022D4">
      <w:start w:val="1"/>
      <w:numFmt w:val="bullet"/>
      <w:lvlText w:val="o"/>
      <w:lvlJc w:val="left"/>
      <w:pPr>
        <w:ind w:left="54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88842">
      <w:start w:val="1"/>
      <w:numFmt w:val="bullet"/>
      <w:lvlText w:val="▪"/>
      <w:lvlJc w:val="left"/>
      <w:pPr>
        <w:ind w:left="61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E64264"/>
    <w:multiLevelType w:val="hybridMultilevel"/>
    <w:tmpl w:val="77E641BE"/>
    <w:lvl w:ilvl="0" w:tplc="65F624E6">
      <w:start w:val="1"/>
      <w:numFmt w:val="bullet"/>
      <w:lvlText w:val="•"/>
      <w:lvlJc w:val="left"/>
      <w:pPr>
        <w:ind w:left="28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B2ABDA">
      <w:start w:val="1"/>
      <w:numFmt w:val="bullet"/>
      <w:lvlText w:val="o"/>
      <w:lvlJc w:val="left"/>
      <w:pPr>
        <w:ind w:left="11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8AB760">
      <w:start w:val="1"/>
      <w:numFmt w:val="bullet"/>
      <w:lvlText w:val="▪"/>
      <w:lvlJc w:val="left"/>
      <w:pPr>
        <w:ind w:left="18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E4E5B6">
      <w:start w:val="1"/>
      <w:numFmt w:val="bullet"/>
      <w:lvlText w:val="•"/>
      <w:lvlJc w:val="left"/>
      <w:pPr>
        <w:ind w:left="25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A6806">
      <w:start w:val="1"/>
      <w:numFmt w:val="bullet"/>
      <w:lvlText w:val="o"/>
      <w:lvlJc w:val="left"/>
      <w:pPr>
        <w:ind w:left="331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F28E">
      <w:start w:val="1"/>
      <w:numFmt w:val="bullet"/>
      <w:lvlText w:val="▪"/>
      <w:lvlJc w:val="left"/>
      <w:pPr>
        <w:ind w:left="403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C8DA0">
      <w:start w:val="1"/>
      <w:numFmt w:val="bullet"/>
      <w:lvlText w:val="•"/>
      <w:lvlJc w:val="left"/>
      <w:pPr>
        <w:ind w:left="475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AFC38">
      <w:start w:val="1"/>
      <w:numFmt w:val="bullet"/>
      <w:lvlText w:val="o"/>
      <w:lvlJc w:val="left"/>
      <w:pPr>
        <w:ind w:left="547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CEDD8">
      <w:start w:val="1"/>
      <w:numFmt w:val="bullet"/>
      <w:lvlText w:val="▪"/>
      <w:lvlJc w:val="left"/>
      <w:pPr>
        <w:ind w:left="6192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82"/>
    <w:rsid w:val="00236F82"/>
    <w:rsid w:val="00AA4E0C"/>
    <w:rsid w:val="00A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8654"/>
  <w15:chartTrackingRefBased/>
  <w15:docId w15:val="{7005B7EC-8867-4680-A8EB-CF692F54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82"/>
    <w:pPr>
      <w:spacing w:after="175" w:line="253" w:lineRule="auto"/>
      <w:ind w:left="10" w:hanging="10"/>
    </w:pPr>
    <w:rPr>
      <w:rFonts w:ascii="Open Sans" w:eastAsia="Open Sans" w:hAnsi="Open Sans" w:cs="Open Sans"/>
      <w:color w:val="000000"/>
      <w:sz w:val="2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236F82"/>
    <w:pPr>
      <w:keepNext/>
      <w:keepLines/>
      <w:spacing w:after="13"/>
      <w:ind w:left="10" w:hanging="10"/>
      <w:outlineLvl w:val="0"/>
    </w:pPr>
    <w:rPr>
      <w:rFonts w:ascii="Open Sans" w:eastAsia="Open Sans" w:hAnsi="Open Sans" w:cs="Open Sans"/>
      <w:b/>
      <w:color w:val="000000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36F82"/>
    <w:pPr>
      <w:keepNext/>
      <w:keepLines/>
      <w:spacing w:after="211"/>
      <w:ind w:left="10" w:hanging="10"/>
      <w:outlineLvl w:val="1"/>
    </w:pPr>
    <w:rPr>
      <w:rFonts w:ascii="Open Sans" w:eastAsia="Open Sans" w:hAnsi="Open Sans" w:cs="Open Sans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F82"/>
    <w:rPr>
      <w:rFonts w:ascii="Open Sans" w:eastAsia="Open Sans" w:hAnsi="Open Sans" w:cs="Open Sans"/>
      <w:b/>
      <w:color w:val="00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36F82"/>
    <w:rPr>
      <w:rFonts w:ascii="Open Sans" w:eastAsia="Open Sans" w:hAnsi="Open Sans" w:cs="Open Sans"/>
      <w:b/>
      <w:color w:val="000000"/>
      <w:sz w:val="20"/>
      <w:lang w:eastAsia="en-GB"/>
    </w:rPr>
  </w:style>
  <w:style w:type="table" w:customStyle="1" w:styleId="TableGrid">
    <w:name w:val="TableGrid"/>
    <w:rsid w:val="00236F8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82"/>
    <w:rPr>
      <w:rFonts w:ascii="Segoe UI" w:eastAsia="Open Sans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03DE06420114582BD948B50AF45AE" ma:contentTypeVersion="18" ma:contentTypeDescription="Create a new document." ma:contentTypeScope="" ma:versionID="bddc6f3f39af2f555167ff3e16f2020a">
  <xsd:schema xmlns:xsd="http://www.w3.org/2001/XMLSchema" xmlns:xs="http://www.w3.org/2001/XMLSchema" xmlns:p="http://schemas.microsoft.com/office/2006/metadata/properties" xmlns:ns3="6bf25b66-d90d-4959-b59a-f8e81bfe568e" xmlns:ns4="51a0458e-2640-4c32-a15f-94c93ecf2c91" targetNamespace="http://schemas.microsoft.com/office/2006/metadata/properties" ma:root="true" ma:fieldsID="7a44d5ec0eb7eb802e73543d008f2e30" ns3:_="" ns4:_="">
    <xsd:import namespace="6bf25b66-d90d-4959-b59a-f8e81bfe568e"/>
    <xsd:import namespace="51a0458e-2640-4c32-a15f-94c93ecf2c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5b66-d90d-4959-b59a-f8e81bfe5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0458e-2640-4c32-a15f-94c93ecf2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f25b66-d90d-4959-b59a-f8e81bfe568e" xsi:nil="true"/>
  </documentManagement>
</p:properties>
</file>

<file path=customXml/itemProps1.xml><?xml version="1.0" encoding="utf-8"?>
<ds:datastoreItem xmlns:ds="http://schemas.openxmlformats.org/officeDocument/2006/customXml" ds:itemID="{FB143E07-961A-4C86-8F8F-50AD50EE5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5b66-d90d-4959-b59a-f8e81bfe568e"/>
    <ds:schemaRef ds:uri="51a0458e-2640-4c32-a15f-94c93ecf2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A5C66-B949-41EC-B8BB-D5070CEEF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2FBC4-E7D2-4152-931D-2CD26008E7B3}">
  <ds:schemaRefs>
    <ds:schemaRef ds:uri="http://schemas.microsoft.com/office/2006/metadata/properties"/>
    <ds:schemaRef ds:uri="http://schemas.microsoft.com/office/infopath/2007/PartnerControls"/>
    <ds:schemaRef ds:uri="6bf25b66-d90d-4959-b59a-f8e81bfe5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RSA Academies Trust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Machin</dc:creator>
  <cp:keywords/>
  <dc:description/>
  <cp:lastModifiedBy>Mrs K Machin</cp:lastModifiedBy>
  <cp:revision>1</cp:revision>
  <cp:lastPrinted>2024-04-18T10:33:00Z</cp:lastPrinted>
  <dcterms:created xsi:type="dcterms:W3CDTF">2024-04-18T10:30:00Z</dcterms:created>
  <dcterms:modified xsi:type="dcterms:W3CDTF">2024-04-18T14:39:00Z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0x01010061E03DE06420114582BD948B50AF45AE</vt:lpwstr>
  </property>
</Properties>
</file>