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5C17" w14:textId="77777777" w:rsidR="00A101DC" w:rsidRPr="00284FDD" w:rsidRDefault="00A101DC" w:rsidP="00A101DC">
      <w:pPr>
        <w:rPr>
          <w:rFonts w:ascii="Gill Sans MT" w:hAnsi="Gill Sans MT"/>
        </w:rPr>
      </w:pPr>
    </w:p>
    <w:p w14:paraId="523EC42F" w14:textId="77777777" w:rsidR="00A101DC" w:rsidRPr="00284FDD" w:rsidRDefault="00A101DC" w:rsidP="00A101DC">
      <w:pPr>
        <w:rPr>
          <w:rFonts w:ascii="Gill Sans MT" w:hAnsi="Gill Sans MT"/>
        </w:rPr>
      </w:pPr>
    </w:p>
    <w:p w14:paraId="4CF91325" w14:textId="77777777" w:rsidR="00A101DC" w:rsidRPr="00B37506" w:rsidRDefault="00A101DC" w:rsidP="00A101DC">
      <w:pPr>
        <w:spacing w:line="256" w:lineRule="auto"/>
      </w:pPr>
      <w:r w:rsidRPr="00B37506">
        <w:rPr>
          <w:noProof/>
        </w:rPr>
        <w:drawing>
          <wp:inline distT="0" distB="0" distL="0" distR="0" wp14:anchorId="3790F4C1" wp14:editId="4F0A61C9">
            <wp:extent cx="1290633" cy="17684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319" cy="1833754"/>
                    </a:xfrm>
                    <a:prstGeom prst="rect">
                      <a:avLst/>
                    </a:prstGeom>
                    <a:noFill/>
                    <a:ln>
                      <a:noFill/>
                    </a:ln>
                  </pic:spPr>
                </pic:pic>
              </a:graphicData>
            </a:graphic>
          </wp:inline>
        </w:drawing>
      </w:r>
    </w:p>
    <w:p w14:paraId="0A6044A4" w14:textId="77777777" w:rsidR="00A101DC" w:rsidRPr="00B37506" w:rsidRDefault="00A101DC" w:rsidP="00A101DC">
      <w:pPr>
        <w:spacing w:line="256" w:lineRule="auto"/>
      </w:pPr>
    </w:p>
    <w:p w14:paraId="2A360505" w14:textId="77777777" w:rsidR="00A101DC" w:rsidRPr="00B37506" w:rsidRDefault="00A101DC" w:rsidP="00A101DC">
      <w:pPr>
        <w:spacing w:line="256" w:lineRule="auto"/>
      </w:pPr>
    </w:p>
    <w:p w14:paraId="756B688E" w14:textId="77777777" w:rsidR="00A101DC" w:rsidRPr="00B37506" w:rsidRDefault="00A101DC" w:rsidP="00A101DC">
      <w:pPr>
        <w:spacing w:line="256" w:lineRule="auto"/>
      </w:pPr>
    </w:p>
    <w:p w14:paraId="34970453" w14:textId="77777777" w:rsidR="00A101DC" w:rsidRPr="00B37506" w:rsidRDefault="00A101DC" w:rsidP="00A101DC">
      <w:pPr>
        <w:spacing w:line="256" w:lineRule="auto"/>
      </w:pPr>
    </w:p>
    <w:p w14:paraId="46227F74" w14:textId="77777777" w:rsidR="00A101DC" w:rsidRPr="00A101DC" w:rsidRDefault="00A101DC" w:rsidP="00A101DC">
      <w:pPr>
        <w:pStyle w:val="NoSpacing"/>
        <w:jc w:val="center"/>
        <w:rPr>
          <w:b/>
          <w:bCs/>
          <w:sz w:val="56"/>
          <w:szCs w:val="56"/>
        </w:rPr>
      </w:pPr>
      <w:r w:rsidRPr="00A101DC">
        <w:rPr>
          <w:b/>
          <w:bCs/>
          <w:sz w:val="56"/>
          <w:szCs w:val="56"/>
        </w:rPr>
        <w:t>MOBILE PHONE</w:t>
      </w:r>
    </w:p>
    <w:p w14:paraId="35BA61A3" w14:textId="2A8EBB6E" w:rsidR="00A101DC" w:rsidRPr="00A101DC" w:rsidRDefault="00A101DC" w:rsidP="00A101DC">
      <w:pPr>
        <w:pStyle w:val="NoSpacing"/>
        <w:jc w:val="center"/>
        <w:rPr>
          <w:b/>
          <w:bCs/>
          <w:sz w:val="56"/>
          <w:szCs w:val="56"/>
        </w:rPr>
      </w:pPr>
      <w:r w:rsidRPr="00A101DC">
        <w:rPr>
          <w:b/>
          <w:bCs/>
          <w:sz w:val="56"/>
          <w:szCs w:val="56"/>
        </w:rPr>
        <w:t>POLICY 2024</w:t>
      </w:r>
    </w:p>
    <w:p w14:paraId="4A407CEF" w14:textId="77777777" w:rsidR="00A101DC" w:rsidRDefault="00A101DC" w:rsidP="00A101DC">
      <w:pPr>
        <w:spacing w:line="256" w:lineRule="auto"/>
        <w:jc w:val="right"/>
        <w:rPr>
          <w:rFonts w:ascii="Gill Sans MT" w:hAnsi="Gill Sans MT"/>
          <w:b/>
          <w:sz w:val="52"/>
          <w:szCs w:val="52"/>
        </w:rPr>
      </w:pPr>
    </w:p>
    <w:p w14:paraId="061BA6A5" w14:textId="77777777" w:rsidR="009A6DFC" w:rsidRPr="00B37506" w:rsidRDefault="009A6DFC" w:rsidP="00A101DC">
      <w:pPr>
        <w:spacing w:line="256" w:lineRule="auto"/>
        <w:jc w:val="right"/>
        <w:rPr>
          <w:rFonts w:ascii="Gill Sans MT" w:hAnsi="Gill Sans MT"/>
          <w:b/>
          <w:sz w:val="52"/>
          <w:szCs w:val="52"/>
        </w:rPr>
      </w:pPr>
    </w:p>
    <w:tbl>
      <w:tblPr>
        <w:tblpPr w:leftFromText="180" w:rightFromText="180" w:vertAnchor="text" w:horzAnchor="margin" w:tblpXSpec="center" w:tblpY="39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3"/>
        <w:gridCol w:w="6182"/>
      </w:tblGrid>
      <w:tr w:rsidR="00A101DC" w:rsidRPr="009A6DFC" w14:paraId="76D2FC9C"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2705CB0C" w14:textId="77777777" w:rsidR="00A101DC" w:rsidRPr="009A6DFC" w:rsidRDefault="00A101DC" w:rsidP="002B4FE8">
            <w:pPr>
              <w:spacing w:after="0" w:line="256" w:lineRule="auto"/>
              <w:rPr>
                <w:rFonts w:cstheme="minorHAnsi"/>
                <w:b/>
                <w:bCs/>
              </w:rPr>
            </w:pPr>
            <w:r w:rsidRPr="009A6DFC">
              <w:rPr>
                <w:rFonts w:cstheme="minorHAnsi"/>
                <w:b/>
                <w:bCs/>
              </w:rPr>
              <w:t>Recommended</w:t>
            </w:r>
            <w:r w:rsidRPr="009A6DFC">
              <w:rPr>
                <w:rFonts w:cstheme="minorHAnsi"/>
                <w:b/>
                <w:bCs/>
                <w:spacing w:val="4"/>
              </w:rPr>
              <w:t xml:space="preserve"> </w:t>
            </w:r>
            <w:r w:rsidRPr="009A6DFC">
              <w:rPr>
                <w:rFonts w:cstheme="minorHAnsi"/>
                <w:b/>
                <w:bCs/>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244B4641" w14:textId="5C1F4E88" w:rsidR="00A101DC" w:rsidRPr="009A6DFC" w:rsidRDefault="00A101DC" w:rsidP="002B4FE8">
            <w:pPr>
              <w:spacing w:after="0" w:line="256" w:lineRule="auto"/>
              <w:rPr>
                <w:rFonts w:cstheme="minorHAnsi"/>
              </w:rPr>
            </w:pPr>
            <w:r w:rsidRPr="009A6DFC">
              <w:rPr>
                <w:rFonts w:cstheme="minorHAnsi"/>
              </w:rPr>
              <w:t xml:space="preserve"> Senior Vice Principal</w:t>
            </w:r>
          </w:p>
        </w:tc>
      </w:tr>
      <w:tr w:rsidR="00A101DC" w:rsidRPr="009A6DFC" w14:paraId="6DFDFEF0"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1731D413" w14:textId="77777777" w:rsidR="00A101DC" w:rsidRPr="009A6DFC" w:rsidRDefault="00A101DC" w:rsidP="002B4FE8">
            <w:pPr>
              <w:spacing w:after="0" w:line="256" w:lineRule="auto"/>
              <w:rPr>
                <w:rFonts w:cstheme="minorHAnsi"/>
                <w:b/>
                <w:bCs/>
              </w:rPr>
            </w:pPr>
            <w:r w:rsidRPr="009A6DFC">
              <w:rPr>
                <w:rFonts w:cstheme="minorHAnsi"/>
                <w:b/>
                <w:bCs/>
              </w:rPr>
              <w:t>Recommendation Date</w:t>
            </w:r>
          </w:p>
        </w:tc>
        <w:tc>
          <w:tcPr>
            <w:tcW w:w="6178" w:type="dxa"/>
            <w:tcBorders>
              <w:top w:val="single" w:sz="4" w:space="0" w:color="auto"/>
              <w:left w:val="single" w:sz="4" w:space="0" w:color="auto"/>
              <w:bottom w:val="single" w:sz="4" w:space="0" w:color="auto"/>
              <w:right w:val="single" w:sz="4" w:space="0" w:color="auto"/>
            </w:tcBorders>
            <w:vAlign w:val="center"/>
          </w:tcPr>
          <w:p w14:paraId="6DA1A9DA" w14:textId="32289CDB" w:rsidR="00A101DC" w:rsidRPr="009A6DFC" w:rsidRDefault="00A101DC" w:rsidP="002B4FE8">
            <w:pPr>
              <w:spacing w:after="0" w:line="256" w:lineRule="auto"/>
              <w:rPr>
                <w:rFonts w:cstheme="minorHAnsi"/>
              </w:rPr>
            </w:pPr>
            <w:r w:rsidRPr="009A6DFC">
              <w:rPr>
                <w:rFonts w:cstheme="minorHAnsi"/>
              </w:rPr>
              <w:t xml:space="preserve"> 16</w:t>
            </w:r>
            <w:r w:rsidRPr="009A6DFC">
              <w:rPr>
                <w:rFonts w:cstheme="minorHAnsi"/>
                <w:vertAlign w:val="superscript"/>
              </w:rPr>
              <w:t>th</w:t>
            </w:r>
            <w:r w:rsidRPr="009A6DFC">
              <w:rPr>
                <w:rFonts w:cstheme="minorHAnsi"/>
              </w:rPr>
              <w:t xml:space="preserve"> December 2024</w:t>
            </w:r>
          </w:p>
        </w:tc>
      </w:tr>
      <w:tr w:rsidR="00A101DC" w:rsidRPr="009A6DFC" w14:paraId="211FF201"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442A2902" w14:textId="77777777" w:rsidR="00A101DC" w:rsidRPr="009A6DFC" w:rsidRDefault="00A101DC" w:rsidP="002B4FE8">
            <w:pPr>
              <w:spacing w:after="0" w:line="256" w:lineRule="auto"/>
              <w:rPr>
                <w:rFonts w:cstheme="minorHAnsi"/>
                <w:b/>
                <w:bCs/>
              </w:rPr>
            </w:pPr>
            <w:r w:rsidRPr="009A6DFC">
              <w:rPr>
                <w:rFonts w:cstheme="minorHAnsi"/>
                <w:b/>
                <w:bCs/>
                <w:w w:val="95"/>
              </w:rPr>
              <w:t>Ratified</w:t>
            </w:r>
            <w:r w:rsidRPr="009A6DFC">
              <w:rPr>
                <w:rFonts w:cstheme="minorHAnsi"/>
                <w:b/>
                <w:bCs/>
                <w:spacing w:val="3"/>
                <w:w w:val="95"/>
              </w:rPr>
              <w:t xml:space="preserve"> </w:t>
            </w:r>
            <w:r w:rsidRPr="009A6DFC">
              <w:rPr>
                <w:rFonts w:cstheme="minorHAnsi"/>
                <w:b/>
                <w:bCs/>
                <w:w w:val="95"/>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20741A41" w14:textId="3F10217D" w:rsidR="00A101DC" w:rsidRPr="009A6DFC" w:rsidRDefault="00A101DC" w:rsidP="002B4FE8">
            <w:pPr>
              <w:spacing w:after="0" w:line="256" w:lineRule="auto"/>
              <w:rPr>
                <w:rFonts w:cstheme="minorHAnsi"/>
              </w:rPr>
            </w:pPr>
            <w:r w:rsidRPr="009A6DFC">
              <w:rPr>
                <w:rFonts w:cstheme="minorHAnsi"/>
              </w:rPr>
              <w:t xml:space="preserve"> Chair of Governors</w:t>
            </w:r>
          </w:p>
        </w:tc>
      </w:tr>
      <w:tr w:rsidR="00A101DC" w:rsidRPr="009A6DFC" w14:paraId="357DFB67"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6193C14A" w14:textId="77777777" w:rsidR="00A101DC" w:rsidRPr="009A6DFC" w:rsidRDefault="00A101DC" w:rsidP="002B4FE8">
            <w:pPr>
              <w:spacing w:after="0" w:line="256" w:lineRule="auto"/>
              <w:rPr>
                <w:rFonts w:cstheme="minorHAnsi"/>
                <w:b/>
                <w:bCs/>
              </w:rPr>
            </w:pPr>
            <w:r w:rsidRPr="009A6DFC">
              <w:rPr>
                <w:rFonts w:cstheme="minorHAnsi"/>
                <w:b/>
                <w:bCs/>
              </w:rPr>
              <w:t>Signed:</w:t>
            </w:r>
          </w:p>
        </w:tc>
        <w:tc>
          <w:tcPr>
            <w:tcW w:w="6178" w:type="dxa"/>
            <w:tcBorders>
              <w:top w:val="single" w:sz="4" w:space="0" w:color="auto"/>
              <w:left w:val="single" w:sz="4" w:space="0" w:color="auto"/>
              <w:bottom w:val="single" w:sz="4" w:space="0" w:color="auto"/>
              <w:right w:val="single" w:sz="4" w:space="0" w:color="auto"/>
            </w:tcBorders>
            <w:vAlign w:val="center"/>
          </w:tcPr>
          <w:p w14:paraId="7C6B252C" w14:textId="77777777" w:rsidR="00A101DC" w:rsidRPr="009A6DFC" w:rsidRDefault="00A101DC" w:rsidP="002B4FE8">
            <w:pPr>
              <w:spacing w:after="0" w:line="256" w:lineRule="auto"/>
              <w:rPr>
                <w:rFonts w:cstheme="minorHAnsi"/>
              </w:rPr>
            </w:pPr>
            <w:r w:rsidRPr="009A6DFC">
              <w:rPr>
                <w:rFonts w:cstheme="minorHAnsi"/>
                <w:noProof/>
              </w:rPr>
              <w:drawing>
                <wp:inline distT="0" distB="0" distL="0" distR="0" wp14:anchorId="5C563568" wp14:editId="724BCB5E">
                  <wp:extent cx="788689" cy="336885"/>
                  <wp:effectExtent l="0" t="0" r="0" b="6350"/>
                  <wp:docPr id="1369704259" name="Picture 1369704259"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31216" cy="355050"/>
                          </a:xfrm>
                          <a:prstGeom prst="rect">
                            <a:avLst/>
                          </a:prstGeom>
                        </pic:spPr>
                      </pic:pic>
                    </a:graphicData>
                  </a:graphic>
                </wp:inline>
              </w:drawing>
            </w:r>
          </w:p>
        </w:tc>
      </w:tr>
      <w:tr w:rsidR="00A101DC" w:rsidRPr="009A6DFC" w14:paraId="3ACDAE1F"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3D225FFB" w14:textId="77777777" w:rsidR="00A101DC" w:rsidRPr="009A6DFC" w:rsidRDefault="00A101DC" w:rsidP="002B4FE8">
            <w:pPr>
              <w:spacing w:after="0" w:line="256" w:lineRule="auto"/>
              <w:rPr>
                <w:rFonts w:cstheme="minorHAnsi"/>
                <w:b/>
                <w:bCs/>
              </w:rPr>
            </w:pPr>
            <w:r w:rsidRPr="009A6DFC">
              <w:rPr>
                <w:rFonts w:cstheme="minorHAnsi"/>
                <w:b/>
                <w:bCs/>
              </w:rPr>
              <w:t>Position on the board</w:t>
            </w:r>
          </w:p>
        </w:tc>
        <w:tc>
          <w:tcPr>
            <w:tcW w:w="6178" w:type="dxa"/>
            <w:tcBorders>
              <w:top w:val="single" w:sz="4" w:space="0" w:color="auto"/>
              <w:left w:val="single" w:sz="4" w:space="0" w:color="auto"/>
              <w:bottom w:val="single" w:sz="4" w:space="0" w:color="auto"/>
              <w:right w:val="single" w:sz="4" w:space="0" w:color="auto"/>
            </w:tcBorders>
            <w:vAlign w:val="center"/>
            <w:hideMark/>
          </w:tcPr>
          <w:p w14:paraId="6AC8F78C" w14:textId="77777777" w:rsidR="00A101DC" w:rsidRPr="009A6DFC" w:rsidRDefault="00A101DC" w:rsidP="002B4FE8">
            <w:pPr>
              <w:spacing w:after="0" w:line="256" w:lineRule="auto"/>
              <w:rPr>
                <w:rFonts w:cstheme="minorHAnsi"/>
              </w:rPr>
            </w:pPr>
            <w:r w:rsidRPr="009A6DFC">
              <w:rPr>
                <w:rFonts w:cstheme="minorHAnsi"/>
                <w:w w:val="95"/>
              </w:rPr>
              <w:t xml:space="preserve"> Chair</w:t>
            </w:r>
            <w:r w:rsidRPr="009A6DFC">
              <w:rPr>
                <w:rFonts w:cstheme="minorHAnsi"/>
                <w:spacing w:val="4"/>
                <w:w w:val="95"/>
              </w:rPr>
              <w:t xml:space="preserve"> </w:t>
            </w:r>
            <w:r w:rsidRPr="009A6DFC">
              <w:rPr>
                <w:rFonts w:cstheme="minorHAnsi"/>
                <w:w w:val="95"/>
              </w:rPr>
              <w:t>of</w:t>
            </w:r>
            <w:r w:rsidRPr="009A6DFC">
              <w:rPr>
                <w:rFonts w:cstheme="minorHAnsi"/>
                <w:spacing w:val="2"/>
                <w:w w:val="95"/>
              </w:rPr>
              <w:t xml:space="preserve"> </w:t>
            </w:r>
            <w:r w:rsidRPr="009A6DFC">
              <w:rPr>
                <w:rFonts w:cstheme="minorHAnsi"/>
                <w:w w:val="95"/>
              </w:rPr>
              <w:t>Governors</w:t>
            </w:r>
          </w:p>
        </w:tc>
      </w:tr>
      <w:tr w:rsidR="00A101DC" w:rsidRPr="009A6DFC" w14:paraId="124B7E50"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7F9DA344" w14:textId="77777777" w:rsidR="00A101DC" w:rsidRPr="009A6DFC" w:rsidRDefault="00A101DC" w:rsidP="002B4FE8">
            <w:pPr>
              <w:spacing w:after="0" w:line="256" w:lineRule="auto"/>
              <w:rPr>
                <w:rFonts w:cstheme="minorHAnsi"/>
                <w:b/>
                <w:bCs/>
              </w:rPr>
            </w:pPr>
            <w:r w:rsidRPr="009A6DFC">
              <w:rPr>
                <w:rFonts w:cstheme="minorHAnsi"/>
                <w:b/>
                <w:bCs/>
              </w:rPr>
              <w:t>Ratification</w:t>
            </w:r>
            <w:r w:rsidRPr="009A6DFC">
              <w:rPr>
                <w:rFonts w:cstheme="minorHAnsi"/>
                <w:b/>
                <w:bCs/>
                <w:spacing w:val="1"/>
              </w:rPr>
              <w:t xml:space="preserve"> </w:t>
            </w:r>
            <w:r w:rsidRPr="009A6DFC">
              <w:rPr>
                <w:rFonts w:cstheme="minorHAnsi"/>
                <w:b/>
                <w:bCs/>
              </w:rPr>
              <w:t>Date</w:t>
            </w:r>
          </w:p>
        </w:tc>
        <w:tc>
          <w:tcPr>
            <w:tcW w:w="6178" w:type="dxa"/>
            <w:tcBorders>
              <w:top w:val="single" w:sz="4" w:space="0" w:color="auto"/>
              <w:left w:val="single" w:sz="4" w:space="0" w:color="auto"/>
              <w:bottom w:val="single" w:sz="4" w:space="0" w:color="auto"/>
              <w:right w:val="single" w:sz="4" w:space="0" w:color="auto"/>
            </w:tcBorders>
            <w:vAlign w:val="center"/>
          </w:tcPr>
          <w:p w14:paraId="5D8D56E5" w14:textId="5E9BD2C6" w:rsidR="00A101DC" w:rsidRPr="009A6DFC" w:rsidRDefault="00A101DC" w:rsidP="002B4FE8">
            <w:pPr>
              <w:spacing w:after="0" w:line="256" w:lineRule="auto"/>
              <w:rPr>
                <w:rFonts w:cstheme="minorHAnsi"/>
              </w:rPr>
            </w:pPr>
            <w:r w:rsidRPr="009A6DFC">
              <w:rPr>
                <w:rFonts w:cstheme="minorHAnsi"/>
              </w:rPr>
              <w:t xml:space="preserve"> </w:t>
            </w:r>
            <w:r w:rsidR="00286DCB">
              <w:rPr>
                <w:rFonts w:cstheme="minorHAnsi"/>
              </w:rPr>
              <w:t>16</w:t>
            </w:r>
            <w:r w:rsidR="00286DCB" w:rsidRPr="00286DCB">
              <w:rPr>
                <w:rFonts w:cstheme="minorHAnsi"/>
                <w:vertAlign w:val="superscript"/>
              </w:rPr>
              <w:t>th</w:t>
            </w:r>
            <w:r w:rsidR="00286DCB">
              <w:rPr>
                <w:rFonts w:cstheme="minorHAnsi"/>
              </w:rPr>
              <w:t xml:space="preserve"> December 2024</w:t>
            </w:r>
          </w:p>
        </w:tc>
      </w:tr>
      <w:tr w:rsidR="00A101DC" w:rsidRPr="009A6DFC" w14:paraId="35F5826B"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753984D9" w14:textId="77777777" w:rsidR="00A101DC" w:rsidRPr="009A6DFC" w:rsidRDefault="00A101DC" w:rsidP="002B4FE8">
            <w:pPr>
              <w:spacing w:after="0" w:line="256" w:lineRule="auto"/>
              <w:rPr>
                <w:rFonts w:cstheme="minorHAnsi"/>
                <w:b/>
                <w:bCs/>
              </w:rPr>
            </w:pPr>
            <w:r w:rsidRPr="009A6DFC">
              <w:rPr>
                <w:rFonts w:cstheme="minorHAnsi"/>
                <w:b/>
                <w:bCs/>
              </w:rPr>
              <w:t>Next</w:t>
            </w:r>
            <w:r w:rsidRPr="009A6DFC">
              <w:rPr>
                <w:rFonts w:cstheme="minorHAnsi"/>
                <w:b/>
                <w:bCs/>
                <w:spacing w:val="-3"/>
              </w:rPr>
              <w:t xml:space="preserve"> </w:t>
            </w:r>
            <w:r w:rsidRPr="009A6DFC">
              <w:rPr>
                <w:rFonts w:cstheme="minorHAnsi"/>
                <w:b/>
                <w:bCs/>
              </w:rPr>
              <w:t>Review:</w:t>
            </w:r>
          </w:p>
        </w:tc>
        <w:tc>
          <w:tcPr>
            <w:tcW w:w="6178" w:type="dxa"/>
            <w:tcBorders>
              <w:top w:val="single" w:sz="4" w:space="0" w:color="auto"/>
              <w:left w:val="single" w:sz="4" w:space="0" w:color="auto"/>
              <w:bottom w:val="single" w:sz="4" w:space="0" w:color="auto"/>
              <w:right w:val="single" w:sz="4" w:space="0" w:color="auto"/>
            </w:tcBorders>
            <w:vAlign w:val="center"/>
          </w:tcPr>
          <w:p w14:paraId="3AAA651B" w14:textId="6D2D0B35" w:rsidR="00A101DC" w:rsidRPr="009A6DFC" w:rsidRDefault="00A101DC" w:rsidP="002B4FE8">
            <w:pPr>
              <w:spacing w:after="0" w:line="256" w:lineRule="auto"/>
              <w:rPr>
                <w:rFonts w:cstheme="minorHAnsi"/>
              </w:rPr>
            </w:pPr>
            <w:r w:rsidRPr="009A6DFC">
              <w:rPr>
                <w:rFonts w:cstheme="minorHAnsi"/>
              </w:rPr>
              <w:t xml:space="preserve"> December 2025</w:t>
            </w:r>
          </w:p>
        </w:tc>
      </w:tr>
      <w:tr w:rsidR="00A101DC" w:rsidRPr="009A6DFC" w14:paraId="3A004619" w14:textId="77777777" w:rsidTr="002B4FE8">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269912E5" w14:textId="77777777" w:rsidR="00A101DC" w:rsidRPr="009A6DFC" w:rsidRDefault="00A101DC" w:rsidP="002B4FE8">
            <w:pPr>
              <w:spacing w:after="0" w:line="256" w:lineRule="auto"/>
              <w:rPr>
                <w:rFonts w:cstheme="minorHAnsi"/>
                <w:b/>
                <w:bCs/>
              </w:rPr>
            </w:pPr>
            <w:r w:rsidRPr="009A6DFC">
              <w:rPr>
                <w:rFonts w:cstheme="minorHAnsi"/>
                <w:b/>
                <w:bCs/>
              </w:rPr>
              <w:t>Policy Tier</w:t>
            </w:r>
            <w:r w:rsidRPr="009A6DFC">
              <w:rPr>
                <w:rFonts w:cstheme="minorHAnsi"/>
                <w:b/>
                <w:bCs/>
                <w:spacing w:val="1"/>
              </w:rPr>
              <w:t xml:space="preserve"> </w:t>
            </w:r>
            <w:r w:rsidRPr="009A6DFC">
              <w:rPr>
                <w:rFonts w:cstheme="minorHAnsi"/>
                <w:b/>
                <w:bCs/>
              </w:rPr>
              <w:t>(Central/Hub/School):</w:t>
            </w:r>
          </w:p>
        </w:tc>
        <w:tc>
          <w:tcPr>
            <w:tcW w:w="6178" w:type="dxa"/>
            <w:tcBorders>
              <w:top w:val="single" w:sz="4" w:space="0" w:color="auto"/>
              <w:left w:val="single" w:sz="4" w:space="0" w:color="auto"/>
              <w:bottom w:val="single" w:sz="4" w:space="0" w:color="auto"/>
              <w:right w:val="single" w:sz="4" w:space="0" w:color="auto"/>
            </w:tcBorders>
            <w:vAlign w:val="center"/>
            <w:hideMark/>
          </w:tcPr>
          <w:p w14:paraId="5976B4BB" w14:textId="77777777" w:rsidR="00A101DC" w:rsidRPr="009A6DFC" w:rsidRDefault="00A101DC" w:rsidP="002B4FE8">
            <w:pPr>
              <w:spacing w:after="0" w:line="256" w:lineRule="auto"/>
              <w:rPr>
                <w:rFonts w:cstheme="minorHAnsi"/>
              </w:rPr>
            </w:pPr>
            <w:r w:rsidRPr="009A6DFC">
              <w:rPr>
                <w:rFonts w:cstheme="minorHAnsi"/>
              </w:rPr>
              <w:t xml:space="preserve"> School</w:t>
            </w:r>
          </w:p>
        </w:tc>
      </w:tr>
    </w:tbl>
    <w:p w14:paraId="378DF098" w14:textId="77777777" w:rsidR="00A101DC" w:rsidRDefault="00A101DC" w:rsidP="00A101DC">
      <w:pPr>
        <w:spacing w:line="256" w:lineRule="auto"/>
        <w:jc w:val="right"/>
        <w:rPr>
          <w:rFonts w:ascii="Gill Sans MT" w:hAnsi="Gill Sans MT"/>
          <w:b/>
          <w:sz w:val="52"/>
          <w:szCs w:val="52"/>
        </w:rPr>
      </w:pPr>
    </w:p>
    <w:p w14:paraId="1471B1B2" w14:textId="77777777" w:rsidR="009A6DFC" w:rsidRPr="00B37506" w:rsidRDefault="009A6DFC" w:rsidP="00A101DC">
      <w:pPr>
        <w:spacing w:line="256" w:lineRule="auto"/>
        <w:jc w:val="right"/>
        <w:rPr>
          <w:rFonts w:ascii="Gill Sans MT" w:hAnsi="Gill Sans MT"/>
          <w:b/>
          <w:sz w:val="52"/>
          <w:szCs w:val="52"/>
        </w:rPr>
      </w:pPr>
    </w:p>
    <w:p w14:paraId="5B53C3F2" w14:textId="77777777" w:rsidR="00A101DC" w:rsidRPr="00B37506" w:rsidRDefault="00A101DC" w:rsidP="00A101DC">
      <w:pPr>
        <w:tabs>
          <w:tab w:val="left" w:pos="7300"/>
        </w:tabs>
        <w:spacing w:after="0" w:line="240" w:lineRule="auto"/>
        <w:rPr>
          <w:rFonts w:ascii="Gill Sans MT" w:hAnsi="Gill Sans MT"/>
          <w:b/>
        </w:rPr>
      </w:pPr>
    </w:p>
    <w:p w14:paraId="5D2940C3" w14:textId="77777777" w:rsidR="0072758D" w:rsidRPr="0026676B" w:rsidRDefault="0072758D" w:rsidP="00D302A9">
      <w:pPr>
        <w:spacing w:after="0" w:line="240" w:lineRule="auto"/>
        <w:contextualSpacing/>
        <w:jc w:val="both"/>
        <w:rPr>
          <w:rFonts w:ascii="Calibri" w:eastAsia="Times New Roman" w:hAnsi="Calibri" w:cs="Calibri"/>
          <w:sz w:val="24"/>
          <w:szCs w:val="24"/>
        </w:rPr>
      </w:pPr>
    </w:p>
    <w:p w14:paraId="415C62EE" w14:textId="32756826" w:rsidR="00D302A9" w:rsidRPr="009A6DFC" w:rsidRDefault="00D302A9" w:rsidP="00D302A9">
      <w:pPr>
        <w:spacing w:after="0" w:line="240" w:lineRule="auto"/>
        <w:contextualSpacing/>
        <w:jc w:val="both"/>
        <w:rPr>
          <w:rFonts w:ascii="Calibri" w:hAnsi="Calibri" w:cs="Calibri"/>
          <w:b/>
        </w:rPr>
      </w:pPr>
      <w:r w:rsidRPr="009A6DFC">
        <w:rPr>
          <w:rFonts w:ascii="Calibri" w:hAnsi="Calibri" w:cs="Calibri"/>
          <w:b/>
        </w:rPr>
        <w:t>Rationale</w:t>
      </w:r>
    </w:p>
    <w:p w14:paraId="61747162" w14:textId="431FEEFB" w:rsidR="00202E05" w:rsidRPr="009A6DFC" w:rsidRDefault="00202E05" w:rsidP="00202E05">
      <w:pPr>
        <w:pStyle w:val="Default"/>
        <w:contextualSpacing/>
        <w:rPr>
          <w:rFonts w:ascii="Calibri" w:hAnsi="Calibri" w:cs="Calibri"/>
          <w:sz w:val="22"/>
          <w:szCs w:val="22"/>
        </w:rPr>
      </w:pPr>
      <w:r w:rsidRPr="009A6DFC">
        <w:rPr>
          <w:rFonts w:ascii="Calibri" w:hAnsi="Calibri" w:cs="Calibri"/>
          <w:sz w:val="22"/>
          <w:szCs w:val="22"/>
        </w:rPr>
        <w:t>Gospel Oak School recognises that mobile phones are a feature of modern society. This policy refers to mobile phones throughout, but also applies to all electronic devices (</w:t>
      </w:r>
      <w:proofErr w:type="spellStart"/>
      <w:r w:rsidRPr="009A6DFC">
        <w:rPr>
          <w:rFonts w:ascii="Calibri" w:hAnsi="Calibri" w:cs="Calibri"/>
          <w:sz w:val="22"/>
          <w:szCs w:val="22"/>
        </w:rPr>
        <w:t>eg</w:t>
      </w:r>
      <w:proofErr w:type="spellEnd"/>
      <w:r w:rsidRPr="009A6DFC">
        <w:rPr>
          <w:rFonts w:ascii="Calibri" w:hAnsi="Calibri" w:cs="Calibri"/>
          <w:sz w:val="22"/>
          <w:szCs w:val="22"/>
        </w:rPr>
        <w:t xml:space="preserve"> smart watches) that may be used in similar ways. </w:t>
      </w:r>
    </w:p>
    <w:p w14:paraId="57FF362E" w14:textId="77777777" w:rsidR="00D302A9" w:rsidRPr="009A6DFC" w:rsidRDefault="00D302A9" w:rsidP="00D302A9">
      <w:pPr>
        <w:spacing w:after="0" w:line="240" w:lineRule="auto"/>
        <w:contextualSpacing/>
        <w:jc w:val="both"/>
        <w:rPr>
          <w:rFonts w:ascii="Calibri" w:hAnsi="Calibri" w:cs="Calibri"/>
        </w:rPr>
      </w:pPr>
    </w:p>
    <w:p w14:paraId="74CE7341" w14:textId="77777777" w:rsidR="00D302A9" w:rsidRPr="009A6DFC" w:rsidRDefault="00D302A9" w:rsidP="00D302A9">
      <w:pPr>
        <w:spacing w:after="0" w:line="240" w:lineRule="auto"/>
        <w:contextualSpacing/>
        <w:jc w:val="both"/>
        <w:rPr>
          <w:rFonts w:ascii="Calibri" w:hAnsi="Calibri" w:cs="Calibri"/>
          <w:b/>
        </w:rPr>
      </w:pPr>
      <w:r w:rsidRPr="009A6DFC">
        <w:rPr>
          <w:rFonts w:ascii="Calibri" w:hAnsi="Calibri" w:cs="Calibri"/>
          <w:b/>
        </w:rPr>
        <w:t xml:space="preserve">Mobile Phone Acceptable Use Policy </w:t>
      </w:r>
    </w:p>
    <w:p w14:paraId="2F286EB7" w14:textId="77777777" w:rsidR="00D302A9" w:rsidRPr="009A6DFC" w:rsidRDefault="00D302A9" w:rsidP="00D302A9">
      <w:pPr>
        <w:spacing w:after="0" w:line="240" w:lineRule="auto"/>
        <w:contextualSpacing/>
        <w:jc w:val="both"/>
        <w:rPr>
          <w:rFonts w:ascii="Calibri" w:hAnsi="Calibri" w:cs="Calibri"/>
        </w:rPr>
      </w:pPr>
      <w:r w:rsidRPr="009A6DFC">
        <w:rPr>
          <w:rFonts w:ascii="Calibri" w:hAnsi="Calibri" w:cs="Calibri"/>
        </w:rPr>
        <w:t>It is our policy to allow students to have a mobile phone with them in school should they choose to do so under the conditions outlined in the policy below:</w:t>
      </w:r>
    </w:p>
    <w:p w14:paraId="3D2C1DC0" w14:textId="36E5CB4E" w:rsidR="00D302A9" w:rsidRPr="009A6DFC" w:rsidRDefault="00D302A9" w:rsidP="00D302A9">
      <w:pPr>
        <w:pStyle w:val="ListParagraph"/>
        <w:numPr>
          <w:ilvl w:val="0"/>
          <w:numId w:val="2"/>
        </w:numPr>
        <w:spacing w:after="0" w:line="240" w:lineRule="auto"/>
        <w:ind w:right="0"/>
        <w:rPr>
          <w:rFonts w:ascii="Calibri" w:hAnsi="Calibri" w:cs="Calibri"/>
          <w:sz w:val="22"/>
        </w:rPr>
      </w:pPr>
      <w:r w:rsidRPr="009A6DFC">
        <w:rPr>
          <w:rFonts w:ascii="Calibri" w:hAnsi="Calibri" w:cs="Calibri"/>
          <w:sz w:val="22"/>
        </w:rPr>
        <w:t>Phones must not be used for any purpose (</w:t>
      </w:r>
      <w:proofErr w:type="spellStart"/>
      <w:r w:rsidRPr="009A6DFC">
        <w:rPr>
          <w:rFonts w:ascii="Calibri" w:hAnsi="Calibri" w:cs="Calibri"/>
          <w:sz w:val="22"/>
        </w:rPr>
        <w:t>e</w:t>
      </w:r>
      <w:r w:rsidR="00C2002F" w:rsidRPr="009A6DFC">
        <w:rPr>
          <w:rFonts w:ascii="Calibri" w:hAnsi="Calibri" w:cs="Calibri"/>
          <w:sz w:val="22"/>
        </w:rPr>
        <w:t>g</w:t>
      </w:r>
      <w:proofErr w:type="spellEnd"/>
      <w:r w:rsidRPr="009A6DFC">
        <w:rPr>
          <w:rFonts w:ascii="Calibri" w:hAnsi="Calibri" w:cs="Calibri"/>
          <w:sz w:val="22"/>
        </w:rPr>
        <w:t xml:space="preserve"> phoning, texting, using the internet, taking photos, checking the time, using it as a calculator, taking videos </w:t>
      </w:r>
      <w:proofErr w:type="spellStart"/>
      <w:r w:rsidRPr="009A6DFC">
        <w:rPr>
          <w:rFonts w:ascii="Calibri" w:hAnsi="Calibri" w:cs="Calibri"/>
          <w:sz w:val="22"/>
        </w:rPr>
        <w:t>etc</w:t>
      </w:r>
      <w:proofErr w:type="spellEnd"/>
      <w:r w:rsidRPr="009A6DFC">
        <w:rPr>
          <w:rFonts w:ascii="Calibri" w:hAnsi="Calibri" w:cs="Calibri"/>
          <w:sz w:val="22"/>
        </w:rPr>
        <w:t>) on the school site.</w:t>
      </w:r>
    </w:p>
    <w:p w14:paraId="4F2CF515" w14:textId="77777777" w:rsidR="00202E05" w:rsidRPr="009A6DFC" w:rsidRDefault="00D302A9" w:rsidP="007F08BF">
      <w:pPr>
        <w:pStyle w:val="ListParagraph"/>
        <w:numPr>
          <w:ilvl w:val="0"/>
          <w:numId w:val="2"/>
        </w:numPr>
        <w:spacing w:after="0" w:line="240" w:lineRule="auto"/>
        <w:ind w:right="0"/>
        <w:jc w:val="left"/>
        <w:rPr>
          <w:rFonts w:ascii="Calibri" w:hAnsi="Calibri" w:cs="Calibri"/>
          <w:sz w:val="22"/>
        </w:rPr>
      </w:pPr>
      <w:r w:rsidRPr="009A6DFC">
        <w:rPr>
          <w:rFonts w:ascii="Calibri" w:hAnsi="Calibri" w:cs="Calibri"/>
          <w:sz w:val="22"/>
        </w:rPr>
        <w:t>Phones must always be switched off (not on silent mode) and kept out of view.</w:t>
      </w:r>
    </w:p>
    <w:p w14:paraId="781AD490" w14:textId="77777777" w:rsidR="00202E05" w:rsidRPr="009A6DFC" w:rsidRDefault="00202E05" w:rsidP="00202E05">
      <w:pPr>
        <w:spacing w:after="0" w:line="240" w:lineRule="auto"/>
        <w:rPr>
          <w:rFonts w:ascii="Calibri" w:hAnsi="Calibri" w:cs="Calibri"/>
        </w:rPr>
      </w:pPr>
    </w:p>
    <w:p w14:paraId="3EF45F66" w14:textId="77777777" w:rsidR="00202E05" w:rsidRPr="009A6DFC" w:rsidRDefault="00202E05" w:rsidP="00202E05">
      <w:pPr>
        <w:pStyle w:val="Default"/>
        <w:contextualSpacing/>
        <w:rPr>
          <w:rFonts w:ascii="Calibri" w:hAnsi="Calibri" w:cs="Calibri"/>
          <w:b/>
          <w:bCs/>
          <w:sz w:val="22"/>
          <w:szCs w:val="22"/>
        </w:rPr>
      </w:pPr>
      <w:r w:rsidRPr="009A6DFC">
        <w:rPr>
          <w:rFonts w:ascii="Calibri" w:hAnsi="Calibri" w:cs="Calibri"/>
          <w:b/>
          <w:bCs/>
          <w:sz w:val="22"/>
          <w:szCs w:val="22"/>
        </w:rPr>
        <w:t>Breaches of these conditions will result in the following:</w:t>
      </w:r>
    </w:p>
    <w:p w14:paraId="5A021909" w14:textId="2313572B" w:rsidR="00202E05" w:rsidRPr="009A6DFC" w:rsidRDefault="00202E05" w:rsidP="0026676B">
      <w:pPr>
        <w:pStyle w:val="Default"/>
        <w:numPr>
          <w:ilvl w:val="0"/>
          <w:numId w:val="3"/>
        </w:numPr>
        <w:contextualSpacing/>
        <w:rPr>
          <w:rFonts w:ascii="Calibri" w:hAnsi="Calibri" w:cs="Calibri"/>
          <w:sz w:val="22"/>
          <w:szCs w:val="22"/>
        </w:rPr>
      </w:pPr>
      <w:r w:rsidRPr="009A6DFC">
        <w:rPr>
          <w:rFonts w:ascii="Calibri" w:hAnsi="Calibri" w:cs="Calibri"/>
          <w:sz w:val="22"/>
          <w:szCs w:val="22"/>
        </w:rPr>
        <w:t>The phone will be confiscated and taken to reception. If it is the first breach, then the phone will be given back to the student at the end of the day.</w:t>
      </w:r>
    </w:p>
    <w:p w14:paraId="1D87530D" w14:textId="60D70798" w:rsidR="00202E05" w:rsidRPr="009A6DFC" w:rsidRDefault="00202E05" w:rsidP="00202E05">
      <w:pPr>
        <w:pStyle w:val="Default"/>
        <w:numPr>
          <w:ilvl w:val="0"/>
          <w:numId w:val="3"/>
        </w:numPr>
        <w:contextualSpacing/>
        <w:rPr>
          <w:rFonts w:ascii="Calibri" w:hAnsi="Calibri" w:cs="Calibri"/>
          <w:sz w:val="22"/>
          <w:szCs w:val="22"/>
        </w:rPr>
      </w:pPr>
      <w:r w:rsidRPr="009A6DFC">
        <w:rPr>
          <w:rFonts w:ascii="Calibri" w:hAnsi="Calibri" w:cs="Calibri"/>
          <w:sz w:val="22"/>
          <w:szCs w:val="22"/>
        </w:rPr>
        <w:t xml:space="preserve">For subsequent breaches, parents/carers will be required to collect the confiscated item from school on behalf of their son/daughter. If it is not possible for a parent/carer to collect the phone, then it will be released to the student from whom it was confiscated at the end of 5 working days. Any further or serious breaches of the conditions will result in confiscation for up to six weeks (including weekends and school holidays). </w:t>
      </w:r>
    </w:p>
    <w:p w14:paraId="6B89D8F6" w14:textId="3803D7C6" w:rsidR="00202E05" w:rsidRPr="009A6DFC" w:rsidRDefault="00202E05" w:rsidP="00202E05">
      <w:pPr>
        <w:pStyle w:val="Default"/>
        <w:numPr>
          <w:ilvl w:val="0"/>
          <w:numId w:val="3"/>
        </w:numPr>
        <w:contextualSpacing/>
        <w:rPr>
          <w:rFonts w:ascii="Calibri" w:hAnsi="Calibri" w:cs="Calibri"/>
          <w:sz w:val="22"/>
          <w:szCs w:val="22"/>
        </w:rPr>
      </w:pPr>
      <w:r w:rsidRPr="009A6DFC">
        <w:rPr>
          <w:rFonts w:ascii="Calibri" w:hAnsi="Calibri" w:cs="Calibri"/>
          <w:sz w:val="22"/>
          <w:szCs w:val="22"/>
        </w:rPr>
        <w:t>Students who breach these rules will also be subject to sanctions under the ‘Behaviour Policy’. This includes refusal to comply with appropriate confiscation which will be treated as an incident of defiance. Continual or serious breaches of the conditions could result in suspension from school.</w:t>
      </w:r>
    </w:p>
    <w:p w14:paraId="309F4D18" w14:textId="77777777" w:rsidR="00D302A9" w:rsidRPr="009A6DFC" w:rsidRDefault="00D302A9" w:rsidP="00D302A9">
      <w:pPr>
        <w:spacing w:after="0" w:line="240" w:lineRule="auto"/>
        <w:contextualSpacing/>
        <w:rPr>
          <w:rFonts w:ascii="Calibri" w:hAnsi="Calibri" w:cs="Calibri"/>
          <w:b/>
        </w:rPr>
      </w:pPr>
      <w:bookmarkStart w:id="0" w:name="_Hlk169536666"/>
    </w:p>
    <w:p w14:paraId="6A5D6317" w14:textId="77777777" w:rsidR="00D302A9" w:rsidRPr="009A6DFC" w:rsidRDefault="00D302A9" w:rsidP="00D302A9">
      <w:pPr>
        <w:spacing w:after="0" w:line="240" w:lineRule="auto"/>
        <w:contextualSpacing/>
        <w:rPr>
          <w:rFonts w:ascii="Calibri" w:hAnsi="Calibri" w:cs="Calibri"/>
          <w:b/>
        </w:rPr>
      </w:pPr>
      <w:r w:rsidRPr="009A6DFC">
        <w:rPr>
          <w:rFonts w:ascii="Calibri" w:hAnsi="Calibri" w:cs="Calibri"/>
          <w:b/>
        </w:rPr>
        <w:t>Mobile Phone Acceptable Use Policy (Years 12 &amp; 13)</w:t>
      </w:r>
    </w:p>
    <w:p w14:paraId="1BAF4D3D" w14:textId="3D5A01DE" w:rsidR="00D302A9" w:rsidRPr="009A6DFC" w:rsidRDefault="00D302A9" w:rsidP="00D302A9">
      <w:pPr>
        <w:spacing w:after="0" w:line="240" w:lineRule="auto"/>
        <w:contextualSpacing/>
        <w:rPr>
          <w:rFonts w:ascii="Calibri" w:hAnsi="Calibri" w:cs="Calibri"/>
        </w:rPr>
      </w:pPr>
      <w:r w:rsidRPr="009A6DFC">
        <w:rPr>
          <w:rFonts w:ascii="Calibri" w:hAnsi="Calibri" w:cs="Calibri"/>
        </w:rPr>
        <w:t xml:space="preserve">Students in Years 12 and 13 are subject to the same conditions as those outlined above, with the exception that they are allowed to use their phones during the school day </w:t>
      </w:r>
      <w:r w:rsidRPr="009A6DFC">
        <w:rPr>
          <w:rFonts w:ascii="Calibri" w:hAnsi="Calibri" w:cs="Calibri"/>
          <w:bCs/>
        </w:rPr>
        <w:t xml:space="preserve">in the Sixth Form </w:t>
      </w:r>
      <w:r w:rsidR="00ED2D79" w:rsidRPr="009A6DFC">
        <w:rPr>
          <w:rFonts w:ascii="Calibri" w:hAnsi="Calibri" w:cs="Calibri"/>
          <w:bCs/>
        </w:rPr>
        <w:t>common room</w:t>
      </w:r>
      <w:r w:rsidRPr="009A6DFC">
        <w:rPr>
          <w:rFonts w:ascii="Calibri" w:hAnsi="Calibri" w:cs="Calibri"/>
          <w:bCs/>
        </w:rPr>
        <w:t xml:space="preserve"> only (not classrooms). They should not be used in other areas of school.</w:t>
      </w:r>
      <w:r w:rsidR="009D01D3" w:rsidRPr="009A6DFC">
        <w:rPr>
          <w:rFonts w:ascii="Calibri" w:hAnsi="Calibri" w:cs="Calibri"/>
          <w:b/>
        </w:rPr>
        <w:t xml:space="preserve"> </w:t>
      </w:r>
    </w:p>
    <w:bookmarkEnd w:id="0"/>
    <w:p w14:paraId="2F32D582" w14:textId="77777777" w:rsidR="00D302A9" w:rsidRPr="009A6DFC" w:rsidRDefault="00D302A9" w:rsidP="00D302A9">
      <w:pPr>
        <w:spacing w:after="0" w:line="240" w:lineRule="auto"/>
        <w:contextualSpacing/>
        <w:rPr>
          <w:rFonts w:ascii="Calibri" w:hAnsi="Calibri" w:cs="Calibri"/>
        </w:rPr>
      </w:pPr>
    </w:p>
    <w:p w14:paraId="4C35A67B" w14:textId="77777777" w:rsidR="00D302A9" w:rsidRPr="009A6DFC" w:rsidRDefault="00D302A9" w:rsidP="00D302A9">
      <w:pPr>
        <w:spacing w:after="0" w:line="240" w:lineRule="auto"/>
        <w:contextualSpacing/>
        <w:rPr>
          <w:rFonts w:ascii="Calibri" w:hAnsi="Calibri" w:cs="Calibri"/>
          <w:b/>
        </w:rPr>
      </w:pPr>
      <w:r w:rsidRPr="009A6DFC">
        <w:rPr>
          <w:rFonts w:ascii="Calibri" w:hAnsi="Calibri" w:cs="Calibri"/>
          <w:b/>
        </w:rPr>
        <w:t>Mobile phones and examinations</w:t>
      </w:r>
    </w:p>
    <w:p w14:paraId="414096BF" w14:textId="77777777" w:rsidR="00D302A9" w:rsidRPr="009A6DFC" w:rsidRDefault="00D302A9" w:rsidP="00D302A9">
      <w:pPr>
        <w:spacing w:after="0" w:line="240" w:lineRule="auto"/>
        <w:contextualSpacing/>
        <w:rPr>
          <w:rFonts w:ascii="Calibri" w:hAnsi="Calibri" w:cs="Calibri"/>
          <w:shd w:val="clear" w:color="auto" w:fill="FFFFFF"/>
        </w:rPr>
      </w:pPr>
      <w:r w:rsidRPr="009A6DFC">
        <w:rPr>
          <w:rStyle w:val="NoSpacingChar"/>
          <w:rFonts w:ascii="Calibri" w:hAnsi="Calibri" w:cs="Calibri"/>
        </w:rPr>
        <w:t xml:space="preserve">Phones must not be taken into examinations. The possession of a mobile phone, smart watch or any other electronic devices in an examination room, whether switched on or not is an offence under JCQ regulations. This can lead to disqualification from some or </w:t>
      </w:r>
      <w:proofErr w:type="gramStart"/>
      <w:r w:rsidRPr="009A6DFC">
        <w:rPr>
          <w:rStyle w:val="NoSpacingChar"/>
          <w:rFonts w:ascii="Calibri" w:hAnsi="Calibri" w:cs="Calibri"/>
        </w:rPr>
        <w:t>all of</w:t>
      </w:r>
      <w:proofErr w:type="gramEnd"/>
      <w:r w:rsidRPr="009A6DFC">
        <w:rPr>
          <w:rStyle w:val="NoSpacingChar"/>
          <w:rFonts w:ascii="Calibri" w:hAnsi="Calibri" w:cs="Calibri"/>
        </w:rPr>
        <w:t xml:space="preserve"> an examination series, regardless of whether there is a proven intent to cheat</w:t>
      </w:r>
      <w:r w:rsidRPr="009A6DFC">
        <w:rPr>
          <w:rFonts w:ascii="Calibri" w:hAnsi="Calibri" w:cs="Calibri"/>
          <w:shd w:val="clear" w:color="auto" w:fill="FFFFFF"/>
        </w:rPr>
        <w:t>.</w:t>
      </w:r>
    </w:p>
    <w:p w14:paraId="65E403F6" w14:textId="77777777" w:rsidR="00D302A9" w:rsidRPr="009A6DFC" w:rsidRDefault="00D302A9" w:rsidP="00D302A9">
      <w:pPr>
        <w:spacing w:after="0" w:line="240" w:lineRule="auto"/>
        <w:contextualSpacing/>
        <w:rPr>
          <w:rFonts w:ascii="Calibri" w:hAnsi="Calibri" w:cs="Calibri"/>
        </w:rPr>
      </w:pPr>
    </w:p>
    <w:p w14:paraId="7778E7C1" w14:textId="77777777" w:rsidR="00D302A9" w:rsidRPr="009A6DFC" w:rsidRDefault="00D302A9" w:rsidP="00D302A9">
      <w:pPr>
        <w:pStyle w:val="NoSpacing"/>
        <w:contextualSpacing/>
        <w:rPr>
          <w:rFonts w:ascii="Calibri" w:hAnsi="Calibri" w:cs="Calibri"/>
          <w:b/>
        </w:rPr>
      </w:pPr>
      <w:r w:rsidRPr="009A6DFC">
        <w:rPr>
          <w:rFonts w:ascii="Calibri" w:hAnsi="Calibri" w:cs="Calibri"/>
          <w:b/>
        </w:rPr>
        <w:t>Malicious use</w:t>
      </w:r>
    </w:p>
    <w:p w14:paraId="745FCCD3" w14:textId="77777777" w:rsidR="00D302A9" w:rsidRPr="009A6DFC" w:rsidRDefault="00D302A9" w:rsidP="00D302A9">
      <w:pPr>
        <w:pStyle w:val="NoSpacing"/>
        <w:numPr>
          <w:ilvl w:val="0"/>
          <w:numId w:val="1"/>
        </w:numPr>
        <w:contextualSpacing/>
        <w:rPr>
          <w:rFonts w:ascii="Calibri" w:hAnsi="Calibri" w:cs="Calibri"/>
        </w:rPr>
      </w:pPr>
      <w:r w:rsidRPr="009A6DFC">
        <w:rPr>
          <w:rFonts w:ascii="Calibri" w:hAnsi="Calibri" w:cs="Calibri"/>
        </w:rPr>
        <w:t>If a user of a mobile phone receives any communication that could be portrayed as menacing, causing harassment or offence to others, they should report it to a member of staff immediately.</w:t>
      </w:r>
    </w:p>
    <w:p w14:paraId="1A41A248" w14:textId="729E1B01" w:rsidR="00D302A9" w:rsidRPr="009A6DFC" w:rsidRDefault="00D302A9" w:rsidP="00D302A9">
      <w:pPr>
        <w:pStyle w:val="NoSpacing"/>
        <w:numPr>
          <w:ilvl w:val="0"/>
          <w:numId w:val="1"/>
        </w:numPr>
        <w:contextualSpacing/>
        <w:rPr>
          <w:rFonts w:ascii="Calibri" w:hAnsi="Calibri" w:cs="Calibri"/>
        </w:rPr>
      </w:pPr>
      <w:r w:rsidRPr="009A6DFC">
        <w:rPr>
          <w:rFonts w:ascii="Calibri" w:hAnsi="Calibri" w:cs="Calibri"/>
        </w:rPr>
        <w:t xml:space="preserve">It is a criminal offence under Section 43 of the Telecommunications Act 1984 and the Malicious Communications Act 1988 to use a mobile phone to menace, harass or offend another person. The </w:t>
      </w:r>
      <w:r w:rsidR="00EE5CA2" w:rsidRPr="009A6DFC">
        <w:rPr>
          <w:rFonts w:ascii="Calibri" w:hAnsi="Calibri" w:cs="Calibri"/>
        </w:rPr>
        <w:t>school</w:t>
      </w:r>
      <w:r w:rsidRPr="009A6DFC">
        <w:rPr>
          <w:rFonts w:ascii="Calibri" w:hAnsi="Calibri" w:cs="Calibri"/>
        </w:rPr>
        <w:t xml:space="preserve"> may involve the police should such an action occur.</w:t>
      </w:r>
    </w:p>
    <w:p w14:paraId="62FB5FB9" w14:textId="77777777" w:rsidR="00D302A9" w:rsidRPr="009A6DFC" w:rsidRDefault="00D302A9" w:rsidP="00D302A9">
      <w:pPr>
        <w:pStyle w:val="NoSpacing"/>
        <w:contextualSpacing/>
        <w:rPr>
          <w:rFonts w:ascii="Calibri" w:hAnsi="Calibri" w:cs="Calibri"/>
        </w:rPr>
      </w:pPr>
    </w:p>
    <w:p w14:paraId="6094258E" w14:textId="77777777" w:rsidR="00D302A9" w:rsidRPr="009A6DFC" w:rsidRDefault="00D302A9" w:rsidP="00D302A9">
      <w:pPr>
        <w:pStyle w:val="NoSpacing"/>
        <w:contextualSpacing/>
        <w:rPr>
          <w:rFonts w:ascii="Calibri" w:hAnsi="Calibri" w:cs="Calibri"/>
          <w:b/>
        </w:rPr>
      </w:pPr>
      <w:r w:rsidRPr="009A6DFC">
        <w:rPr>
          <w:rFonts w:ascii="Calibri" w:hAnsi="Calibri" w:cs="Calibri"/>
          <w:b/>
        </w:rPr>
        <w:t>Searching a phone</w:t>
      </w:r>
    </w:p>
    <w:p w14:paraId="2E71A143" w14:textId="77777777" w:rsidR="00D302A9" w:rsidRPr="009A6DFC" w:rsidRDefault="00D302A9" w:rsidP="00D302A9">
      <w:pPr>
        <w:pStyle w:val="NoSpacing"/>
        <w:contextualSpacing/>
        <w:rPr>
          <w:rFonts w:ascii="Calibri" w:hAnsi="Calibri" w:cs="Calibri"/>
        </w:rPr>
      </w:pPr>
      <w:r w:rsidRPr="009A6DFC">
        <w:rPr>
          <w:rFonts w:ascii="Calibri" w:hAnsi="Calibri" w:cs="Calibri"/>
        </w:rPr>
        <w:t>In line with statutory guidance from the Department for Education (DfE), staff may search a phone, including examining data and files, if there are reasonable grounds to suspect that an offence has been committed or there may be evidence of personal injury or damage to property. Further details on searching, screening and confiscation and a link to the regulations from the DfE can be found in the ‘</w:t>
      </w:r>
      <w:proofErr w:type="spellStart"/>
      <w:r w:rsidRPr="009A6DFC">
        <w:rPr>
          <w:rFonts w:ascii="Calibri" w:hAnsi="Calibri" w:cs="Calibri"/>
        </w:rPr>
        <w:t>Behaviour</w:t>
      </w:r>
      <w:proofErr w:type="spellEnd"/>
      <w:r w:rsidRPr="009A6DFC">
        <w:rPr>
          <w:rFonts w:ascii="Calibri" w:hAnsi="Calibri" w:cs="Calibri"/>
        </w:rPr>
        <w:t xml:space="preserve"> Policy’.</w:t>
      </w:r>
    </w:p>
    <w:p w14:paraId="584457A9" w14:textId="77777777" w:rsidR="00D302A9" w:rsidRPr="009A6DFC" w:rsidRDefault="00D302A9" w:rsidP="00D302A9">
      <w:pPr>
        <w:pStyle w:val="NoSpacing"/>
        <w:contextualSpacing/>
        <w:rPr>
          <w:rFonts w:ascii="Calibri" w:hAnsi="Calibri" w:cs="Calibri"/>
        </w:rPr>
      </w:pPr>
    </w:p>
    <w:p w14:paraId="50E3E3CE" w14:textId="77777777" w:rsidR="00D302A9" w:rsidRPr="009A6DFC" w:rsidRDefault="00D302A9" w:rsidP="00D302A9">
      <w:pPr>
        <w:pStyle w:val="NoSpacing"/>
        <w:contextualSpacing/>
        <w:rPr>
          <w:rFonts w:ascii="Calibri" w:hAnsi="Calibri" w:cs="Calibri"/>
          <w:b/>
        </w:rPr>
      </w:pPr>
      <w:r w:rsidRPr="009A6DFC">
        <w:rPr>
          <w:rFonts w:ascii="Calibri" w:hAnsi="Calibri" w:cs="Calibri"/>
          <w:b/>
        </w:rPr>
        <w:t>Sharing nude and semi-nude images</w:t>
      </w:r>
    </w:p>
    <w:p w14:paraId="51A747E0" w14:textId="367EFA23" w:rsidR="00D302A9" w:rsidRPr="009A6DFC" w:rsidRDefault="00D302A9" w:rsidP="00D302A9">
      <w:pPr>
        <w:pStyle w:val="NoSpacing"/>
        <w:contextualSpacing/>
        <w:rPr>
          <w:rFonts w:ascii="Calibri" w:hAnsi="Calibri" w:cs="Calibri"/>
          <w:color w:val="0B0C0C"/>
          <w:shd w:val="clear" w:color="auto" w:fill="FFFFFF"/>
        </w:rPr>
      </w:pPr>
      <w:r w:rsidRPr="009A6DFC">
        <w:rPr>
          <w:rFonts w:ascii="Calibri" w:hAnsi="Calibri" w:cs="Calibri"/>
          <w:color w:val="0B0C0C"/>
          <w:shd w:val="clear" w:color="auto" w:fill="FFFFFF"/>
        </w:rPr>
        <w:t>Making, possessing and distributing any imagery of someone under 18 which is ‘indecent’ is illegal. This includes imagery of yourself if you are under 18. All incidents and suspected incidents will be investigated as a safeguarding matter in line with our ‘</w:t>
      </w:r>
      <w:r w:rsidRPr="009A6DFC">
        <w:rPr>
          <w:rFonts w:ascii="Calibri" w:hAnsi="Calibri" w:cs="Calibri"/>
        </w:rPr>
        <w:t>‘Safeguarding Children Policy (including Child Protection</w:t>
      </w:r>
      <w:r w:rsidR="00EE5CA2" w:rsidRPr="009A6DFC">
        <w:rPr>
          <w:rFonts w:ascii="Calibri" w:hAnsi="Calibri" w:cs="Calibri"/>
        </w:rPr>
        <w:t>)</w:t>
      </w:r>
      <w:r w:rsidRPr="009A6DFC">
        <w:rPr>
          <w:rFonts w:ascii="Calibri" w:hAnsi="Calibri" w:cs="Calibri"/>
        </w:rPr>
        <w:t xml:space="preserve">’ </w:t>
      </w:r>
      <w:r w:rsidRPr="009A6DFC">
        <w:rPr>
          <w:rFonts w:ascii="Calibri" w:hAnsi="Calibri" w:cs="Calibri"/>
          <w:color w:val="0B0C0C"/>
          <w:shd w:val="clear" w:color="auto" w:fill="FFFFFF"/>
        </w:rPr>
        <w:t>and most recent government guidance:</w:t>
      </w:r>
    </w:p>
    <w:p w14:paraId="197D47C0" w14:textId="77777777" w:rsidR="00D302A9" w:rsidRPr="009A6DFC" w:rsidRDefault="00D302A9" w:rsidP="00D302A9">
      <w:pPr>
        <w:pStyle w:val="NoSpacing"/>
        <w:contextualSpacing/>
        <w:rPr>
          <w:rFonts w:ascii="Calibri" w:hAnsi="Calibri" w:cs="Calibri"/>
          <w:b/>
        </w:rPr>
      </w:pPr>
      <w:hyperlink r:id="rId7" w:history="1">
        <w:r w:rsidRPr="009A6DFC">
          <w:rPr>
            <w:rStyle w:val="Hyperlink"/>
            <w:rFonts w:ascii="Calibri" w:hAnsi="Calibri" w:cs="Calibri"/>
          </w:rPr>
          <w:t>Sharing nudes and semi-nudes: advice for education settings working with children and young people - GOV.UK (www.gov.uk)</w:t>
        </w:r>
      </w:hyperlink>
    </w:p>
    <w:p w14:paraId="76364F63" w14:textId="77777777" w:rsidR="00D302A9" w:rsidRPr="009A6DFC" w:rsidRDefault="00D302A9" w:rsidP="00D302A9">
      <w:pPr>
        <w:pStyle w:val="NoSpacing"/>
        <w:contextualSpacing/>
        <w:rPr>
          <w:rFonts w:ascii="Calibri" w:hAnsi="Calibri" w:cs="Calibri"/>
        </w:rPr>
      </w:pPr>
    </w:p>
    <w:p w14:paraId="1C90837A" w14:textId="77777777" w:rsidR="00D302A9" w:rsidRPr="009A6DFC" w:rsidRDefault="00D302A9" w:rsidP="00D302A9">
      <w:pPr>
        <w:spacing w:after="0" w:line="240" w:lineRule="auto"/>
        <w:contextualSpacing/>
        <w:jc w:val="both"/>
        <w:rPr>
          <w:rFonts w:ascii="Calibri" w:hAnsi="Calibri" w:cs="Calibri"/>
          <w:b/>
        </w:rPr>
      </w:pPr>
      <w:r w:rsidRPr="009A6DFC">
        <w:rPr>
          <w:rFonts w:ascii="Calibri" w:hAnsi="Calibri" w:cs="Calibri"/>
          <w:b/>
        </w:rPr>
        <w:t>Emergencies</w:t>
      </w:r>
    </w:p>
    <w:p w14:paraId="6F109232" w14:textId="0FA2455C" w:rsidR="00D302A9" w:rsidRPr="009A6DFC" w:rsidRDefault="00D302A9" w:rsidP="00D302A9">
      <w:pPr>
        <w:spacing w:after="0" w:line="240" w:lineRule="auto"/>
        <w:contextualSpacing/>
        <w:jc w:val="both"/>
        <w:rPr>
          <w:rFonts w:ascii="Calibri" w:hAnsi="Calibri" w:cs="Calibri"/>
        </w:rPr>
      </w:pPr>
      <w:r w:rsidRPr="009A6DFC">
        <w:rPr>
          <w:rFonts w:ascii="Calibri" w:hAnsi="Calibri" w:cs="Calibri"/>
        </w:rPr>
        <w:t>If a student needs to contact his/her parents/carers they will be allowed to use a school phone.</w:t>
      </w:r>
      <w:r w:rsidR="005D0FA1" w:rsidRPr="009A6DFC">
        <w:rPr>
          <w:rFonts w:ascii="Calibri" w:hAnsi="Calibri" w:cs="Calibri"/>
        </w:rPr>
        <w:t xml:space="preserve"> </w:t>
      </w:r>
      <w:r w:rsidRPr="009A6DFC">
        <w:rPr>
          <w:rFonts w:ascii="Calibri" w:hAnsi="Calibri" w:cs="Calibri"/>
        </w:rPr>
        <w:t>If parents/carers need to contact students urgently they should phone reception and a message will be relayed promptly.</w:t>
      </w:r>
    </w:p>
    <w:p w14:paraId="69C56ED0" w14:textId="77777777" w:rsidR="00D302A9" w:rsidRPr="009A6DFC" w:rsidRDefault="00D302A9" w:rsidP="00D302A9">
      <w:pPr>
        <w:spacing w:after="0" w:line="240" w:lineRule="auto"/>
        <w:contextualSpacing/>
        <w:jc w:val="both"/>
        <w:rPr>
          <w:rFonts w:ascii="Calibri" w:hAnsi="Calibri" w:cs="Calibri"/>
        </w:rPr>
      </w:pPr>
    </w:p>
    <w:p w14:paraId="56391C12" w14:textId="77777777" w:rsidR="00D302A9" w:rsidRPr="009A6DFC" w:rsidRDefault="00D302A9" w:rsidP="00D302A9">
      <w:pPr>
        <w:spacing w:after="0" w:line="240" w:lineRule="auto"/>
        <w:contextualSpacing/>
        <w:jc w:val="both"/>
        <w:rPr>
          <w:rFonts w:ascii="Calibri" w:hAnsi="Calibri" w:cs="Calibri"/>
          <w:b/>
        </w:rPr>
      </w:pPr>
      <w:r w:rsidRPr="009A6DFC">
        <w:rPr>
          <w:rFonts w:ascii="Calibri" w:hAnsi="Calibri" w:cs="Calibri"/>
          <w:b/>
        </w:rPr>
        <w:t>Security for mobile phones and other valuables</w:t>
      </w:r>
    </w:p>
    <w:p w14:paraId="67F6B7B4" w14:textId="77777777" w:rsidR="00D302A9" w:rsidRPr="009A6DFC" w:rsidRDefault="00D302A9" w:rsidP="00D302A9">
      <w:pPr>
        <w:pStyle w:val="NoSpacing"/>
        <w:contextualSpacing/>
        <w:rPr>
          <w:rFonts w:ascii="Calibri" w:hAnsi="Calibri" w:cs="Calibri"/>
        </w:rPr>
      </w:pPr>
      <w:r w:rsidRPr="009A6DFC">
        <w:rPr>
          <w:rFonts w:ascii="Calibri" w:hAnsi="Calibri" w:cs="Calibri"/>
        </w:rPr>
        <w:t xml:space="preserve">The school cannot accept any responsibility for theft, loss, damage or health effects (potential or actual) relating to mobile devices, nor for theft, loss or damage to any other valuable item, or for the theft or loss of money. It is the responsibility of parents/carers and students to ensure mobile phones and other valuables are insured. </w:t>
      </w:r>
    </w:p>
    <w:p w14:paraId="0EF7A32B" w14:textId="63BA12C4" w:rsidR="001764D5" w:rsidRPr="009A6DFC" w:rsidRDefault="001764D5">
      <w:pPr>
        <w:rPr>
          <w:rFonts w:ascii="Calibri" w:hAnsi="Calibri" w:cs="Calibri"/>
        </w:rPr>
      </w:pPr>
    </w:p>
    <w:sectPr w:rsidR="001764D5" w:rsidRPr="009A6DFC" w:rsidSect="004B6532">
      <w:pgSz w:w="11907" w:h="16840" w:code="9"/>
      <w:pgMar w:top="720" w:right="720" w:bottom="720" w:left="720" w:header="1009"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7004"/>
    <w:multiLevelType w:val="hybridMultilevel"/>
    <w:tmpl w:val="DA463D7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A96865"/>
    <w:multiLevelType w:val="hybridMultilevel"/>
    <w:tmpl w:val="683AF9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4D3A39"/>
    <w:multiLevelType w:val="hybridMultilevel"/>
    <w:tmpl w:val="C5BA23E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5433089">
    <w:abstractNumId w:val="2"/>
  </w:num>
  <w:num w:numId="2" w16cid:durableId="191109637">
    <w:abstractNumId w:val="0"/>
  </w:num>
  <w:num w:numId="3" w16cid:durableId="168389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A9"/>
    <w:rsid w:val="00024135"/>
    <w:rsid w:val="00095460"/>
    <w:rsid w:val="001764D5"/>
    <w:rsid w:val="00202E05"/>
    <w:rsid w:val="0026676B"/>
    <w:rsid w:val="00286DCB"/>
    <w:rsid w:val="005D0FA1"/>
    <w:rsid w:val="0072758D"/>
    <w:rsid w:val="007F08BF"/>
    <w:rsid w:val="009A6DFC"/>
    <w:rsid w:val="009D01D3"/>
    <w:rsid w:val="00A101DC"/>
    <w:rsid w:val="00B811CE"/>
    <w:rsid w:val="00C2002F"/>
    <w:rsid w:val="00CA59D7"/>
    <w:rsid w:val="00CB3BF8"/>
    <w:rsid w:val="00D302A9"/>
    <w:rsid w:val="00E76BBD"/>
    <w:rsid w:val="00ED2595"/>
    <w:rsid w:val="00ED2D79"/>
    <w:rsid w:val="00EE5CA2"/>
    <w:rsid w:val="00F2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5D3"/>
  <w15:chartTrackingRefBased/>
  <w15:docId w15:val="{64693589-7B10-4C22-9519-7CA4F503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A9"/>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A9"/>
    <w:pPr>
      <w:spacing w:after="7" w:line="248" w:lineRule="auto"/>
      <w:ind w:left="720" w:right="114" w:hanging="9"/>
      <w:contextualSpacing/>
      <w:jc w:val="both"/>
    </w:pPr>
    <w:rPr>
      <w:rFonts w:ascii="Arial" w:eastAsia="Arial" w:hAnsi="Arial" w:cs="Arial"/>
      <w:color w:val="000000"/>
      <w:sz w:val="23"/>
      <w:lang w:val="en-US"/>
    </w:rPr>
  </w:style>
  <w:style w:type="character" w:styleId="Hyperlink">
    <w:name w:val="Hyperlink"/>
    <w:basedOn w:val="DefaultParagraphFont"/>
    <w:uiPriority w:val="99"/>
    <w:unhideWhenUsed/>
    <w:rsid w:val="00D302A9"/>
    <w:rPr>
      <w:color w:val="0563C1" w:themeColor="hyperlink"/>
      <w:u w:val="single"/>
    </w:rPr>
  </w:style>
  <w:style w:type="paragraph" w:styleId="NoSpacing">
    <w:name w:val="No Spacing"/>
    <w:link w:val="NoSpacingChar"/>
    <w:uiPriority w:val="1"/>
    <w:qFormat/>
    <w:rsid w:val="00D302A9"/>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D302A9"/>
    <w:rPr>
      <w:rFonts w:eastAsiaTheme="minorEastAsia"/>
      <w:kern w:val="0"/>
      <w:lang w:val="en-US"/>
    </w:rPr>
  </w:style>
  <w:style w:type="character" w:styleId="FollowedHyperlink">
    <w:name w:val="FollowedHyperlink"/>
    <w:basedOn w:val="DefaultParagraphFont"/>
    <w:uiPriority w:val="99"/>
    <w:semiHidden/>
    <w:unhideWhenUsed/>
    <w:rsid w:val="00D302A9"/>
    <w:rPr>
      <w:color w:val="954F72" w:themeColor="followedHyperlink"/>
      <w:u w:val="single"/>
    </w:rPr>
  </w:style>
  <w:style w:type="paragraph" w:customStyle="1" w:styleId="Default">
    <w:name w:val="Default"/>
    <w:rsid w:val="00202E05"/>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Bott</dc:creator>
  <cp:keywords/>
  <dc:description/>
  <cp:lastModifiedBy>Mrs K Hampton</cp:lastModifiedBy>
  <cp:revision>6</cp:revision>
  <dcterms:created xsi:type="dcterms:W3CDTF">2024-12-16T11:25:00Z</dcterms:created>
  <dcterms:modified xsi:type="dcterms:W3CDTF">2024-12-17T09:52:00Z</dcterms:modified>
</cp:coreProperties>
</file>